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D60C">
      <w:pPr>
        <w:pStyle w:val="21"/>
      </w:pPr>
    </w:p>
    <w:p w14:paraId="2AA7384F">
      <w:pPr>
        <w:pStyle w:val="21"/>
      </w:pPr>
    </w:p>
    <w:p w14:paraId="22ECDC9B">
      <w:pPr>
        <w:overflowPunct w:val="0"/>
        <w:spacing w:line="360" w:lineRule="auto"/>
        <w:jc w:val="center"/>
        <w:rPr>
          <w:rFonts w:ascii="宋体" w:hAnsi="宋体" w:cs="宋体"/>
          <w:b/>
          <w:sz w:val="96"/>
          <w:szCs w:val="96"/>
        </w:rPr>
      </w:pPr>
      <w:r>
        <w:rPr>
          <w:rFonts w:hint="eastAsia" w:ascii="宋体" w:hAnsi="宋体" w:cs="宋体"/>
          <w:b/>
          <w:sz w:val="96"/>
          <w:szCs w:val="96"/>
        </w:rPr>
        <w:t>竞争性磋商文件</w:t>
      </w:r>
    </w:p>
    <w:p w14:paraId="716234DE">
      <w:pPr>
        <w:overflowPunct w:val="0"/>
        <w:spacing w:line="360" w:lineRule="auto"/>
        <w:jc w:val="center"/>
        <w:rPr>
          <w:rFonts w:ascii="宋体" w:hAnsi="宋体" w:cs="宋体"/>
          <w:b/>
          <w:szCs w:val="21"/>
        </w:rPr>
      </w:pPr>
    </w:p>
    <w:p w14:paraId="37141531">
      <w:pPr>
        <w:rPr>
          <w:rFonts w:hint="eastAsia" w:ascii="宋体" w:hAnsi="宋体" w:eastAsia="宋体" w:cs="宋体"/>
          <w:bCs/>
          <w:sz w:val="32"/>
          <w:lang w:eastAsia="zh-CN"/>
        </w:rPr>
      </w:pPr>
      <w:r>
        <w:rPr>
          <w:rFonts w:hint="eastAsia" w:ascii="宋体" w:hAnsi="宋体" w:cs="宋体"/>
          <w:bCs/>
          <w:sz w:val="32"/>
        </w:rPr>
        <w:t xml:space="preserve">     </w:t>
      </w:r>
      <w:r>
        <w:rPr>
          <w:rFonts w:hint="eastAsia" w:ascii="宋体" w:hAnsi="宋体" w:cs="宋体"/>
          <w:bCs/>
          <w:sz w:val="32"/>
          <w:lang w:val="en-US" w:eastAsia="zh-CN"/>
        </w:rPr>
        <w:t xml:space="preserve"> </w:t>
      </w:r>
      <w:r>
        <w:rPr>
          <w:rFonts w:hint="eastAsia" w:ascii="宋体" w:hAnsi="宋体" w:cs="宋体"/>
          <w:bCs/>
          <w:sz w:val="32"/>
        </w:rPr>
        <w:t>项目编号：</w:t>
      </w:r>
      <w:r>
        <w:rPr>
          <w:rFonts w:hint="eastAsia" w:ascii="宋体" w:hAnsi="宋体" w:cs="宋体"/>
          <w:bCs/>
          <w:sz w:val="32"/>
          <w:lang w:eastAsia="zh-CN"/>
        </w:rPr>
        <w:t>沛采磋C（2024）XZQJ027</w:t>
      </w:r>
    </w:p>
    <w:p w14:paraId="167AB9C8">
      <w:pPr>
        <w:ind w:firstLine="960" w:firstLineChars="300"/>
        <w:rPr>
          <w:rFonts w:hint="eastAsia" w:ascii="宋体" w:hAnsi="宋体" w:eastAsia="宋体" w:cs="宋体"/>
          <w:bCs/>
          <w:sz w:val="32"/>
          <w:lang w:eastAsia="zh-CN"/>
        </w:rPr>
      </w:pPr>
      <w:r>
        <w:rPr>
          <w:rFonts w:hint="eastAsia" w:ascii="宋体" w:hAnsi="宋体" w:cs="宋体"/>
          <w:bCs/>
          <w:sz w:val="32"/>
        </w:rPr>
        <w:t>采 购 人：</w:t>
      </w:r>
      <w:bookmarkStart w:id="0" w:name="OLE_LINK2"/>
      <w:r>
        <w:rPr>
          <w:rFonts w:hint="eastAsia" w:ascii="宋体" w:hAnsi="宋体" w:cs="宋体"/>
          <w:bCs/>
          <w:sz w:val="32"/>
          <w:lang w:eastAsia="zh-CN"/>
        </w:rPr>
        <w:t>沛县机关事务管理处</w:t>
      </w:r>
      <w:bookmarkEnd w:id="0"/>
    </w:p>
    <w:p w14:paraId="5D71B748">
      <w:pPr>
        <w:ind w:firstLine="960" w:firstLineChars="300"/>
        <w:rPr>
          <w:rFonts w:hint="eastAsia" w:ascii="宋体" w:hAnsi="宋体" w:cs="宋体"/>
          <w:bCs/>
          <w:sz w:val="32"/>
          <w:lang w:eastAsia="zh-CN"/>
        </w:rPr>
      </w:pPr>
      <w:r>
        <w:rPr>
          <w:rFonts w:hint="eastAsia" w:ascii="宋体" w:hAnsi="宋体" w:cs="宋体"/>
          <w:bCs/>
          <w:sz w:val="32"/>
          <w:lang w:eastAsia="zh-CN"/>
        </w:rPr>
        <w:t>项目名称：</w:t>
      </w:r>
      <w:bookmarkStart w:id="1" w:name="OLE_LINK4"/>
      <w:bookmarkStart w:id="2" w:name="OLE_LINK14"/>
      <w:bookmarkStart w:id="20" w:name="_GoBack"/>
      <w:r>
        <w:rPr>
          <w:rFonts w:hint="eastAsia" w:ascii="宋体" w:hAnsi="宋体" w:cs="宋体"/>
          <w:bCs/>
          <w:sz w:val="32"/>
          <w:lang w:eastAsia="zh-CN"/>
        </w:rPr>
        <w:t>沛县金融中心消防维保项目</w:t>
      </w:r>
      <w:bookmarkEnd w:id="1"/>
      <w:bookmarkEnd w:id="20"/>
    </w:p>
    <w:bookmarkEnd w:id="2"/>
    <w:p w14:paraId="0D345149">
      <w:pPr>
        <w:ind w:firstLine="3200" w:firstLineChars="1000"/>
        <w:rPr>
          <w:rFonts w:hint="eastAsia" w:ascii="宋体" w:hAnsi="宋体" w:eastAsia="宋体" w:cs="宋体"/>
          <w:bCs/>
          <w:sz w:val="32"/>
        </w:rPr>
      </w:pPr>
    </w:p>
    <w:p w14:paraId="5F85719C">
      <w:pPr>
        <w:ind w:firstLine="3200" w:firstLineChars="1000"/>
        <w:rPr>
          <w:rFonts w:hint="eastAsia" w:ascii="宋体" w:hAnsi="宋体" w:eastAsia="宋体" w:cs="宋体"/>
          <w:bCs/>
          <w:sz w:val="32"/>
        </w:rPr>
      </w:pPr>
    </w:p>
    <w:p w14:paraId="30AD2191">
      <w:pPr>
        <w:overflowPunct w:val="0"/>
        <w:spacing w:line="360" w:lineRule="auto"/>
        <w:jc w:val="left"/>
        <w:rPr>
          <w:rFonts w:ascii="宋体" w:hAnsi="宋体" w:cs="宋体"/>
          <w:szCs w:val="21"/>
        </w:rPr>
      </w:pPr>
    </w:p>
    <w:p w14:paraId="3A893DE5">
      <w:pPr>
        <w:spacing w:line="360" w:lineRule="auto"/>
        <w:jc w:val="center"/>
        <w:rPr>
          <w:rFonts w:ascii="宋体" w:hAnsi="宋体" w:cs="宋体"/>
          <w:b/>
          <w:szCs w:val="21"/>
        </w:rPr>
      </w:pPr>
      <w:r>
        <w:rPr>
          <w:rFonts w:hint="eastAsia" w:ascii="宋体" w:hAnsi="宋体" w:eastAsia="宋体" w:cs="仿宋"/>
          <w:color w:val="auto"/>
          <w:sz w:val="24"/>
          <w:highlight w:val="none"/>
          <w:lang w:val="en-US" w:eastAsia="zh-CN"/>
        </w:rPr>
        <w:t xml:space="preserve">         </w:t>
      </w:r>
      <w:r>
        <w:rPr>
          <w:rFonts w:hint="eastAsia" w:ascii="宋体" w:hAnsi="宋体" w:eastAsia="宋体" w:cs="仿宋"/>
          <w:color w:val="auto"/>
          <w:sz w:val="24"/>
          <w:highlight w:val="none"/>
          <w:lang w:eastAsia="zh-CN"/>
        </w:rPr>
        <w:drawing>
          <wp:inline distT="0" distB="0" distL="114300" distR="114300">
            <wp:extent cx="2343150" cy="1990725"/>
            <wp:effectExtent l="0" t="0" r="3810" b="5715"/>
            <wp:docPr id="7" name="图片 1" descr="ed8341cb52345032b0d8b1080efe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ed8341cb52345032b0d8b1080efe83a"/>
                    <pic:cNvPicPr>
                      <a:picLocks noChangeAspect="1"/>
                    </pic:cNvPicPr>
                  </pic:nvPicPr>
                  <pic:blipFill>
                    <a:blip r:embed="rId7"/>
                    <a:srcRect l="13015" t="15868" r="4301" b="26713"/>
                    <a:stretch>
                      <a:fillRect/>
                    </a:stretch>
                  </pic:blipFill>
                  <pic:spPr>
                    <a:xfrm>
                      <a:off x="0" y="0"/>
                      <a:ext cx="2343150" cy="1990725"/>
                    </a:xfrm>
                    <a:prstGeom prst="rect">
                      <a:avLst/>
                    </a:prstGeom>
                    <a:noFill/>
                    <a:ln>
                      <a:noFill/>
                    </a:ln>
                  </pic:spPr>
                </pic:pic>
              </a:graphicData>
            </a:graphic>
          </wp:inline>
        </w:drawing>
      </w:r>
    </w:p>
    <w:p w14:paraId="199E751B">
      <w:pPr>
        <w:pStyle w:val="13"/>
        <w:ind w:firstLine="480" w:firstLineChars="150"/>
        <w:jc w:val="both"/>
        <w:rPr>
          <w:sz w:val="32"/>
          <w:szCs w:val="32"/>
        </w:rPr>
      </w:pPr>
    </w:p>
    <w:p w14:paraId="047D5896">
      <w:pPr>
        <w:pStyle w:val="13"/>
        <w:ind w:firstLine="480" w:firstLineChars="150"/>
        <w:jc w:val="center"/>
        <w:rPr>
          <w:sz w:val="32"/>
          <w:szCs w:val="32"/>
        </w:rPr>
      </w:pPr>
    </w:p>
    <w:p w14:paraId="67187649">
      <w:pPr>
        <w:pStyle w:val="13"/>
        <w:ind w:firstLine="480" w:firstLineChars="150"/>
        <w:jc w:val="center"/>
        <w:rPr>
          <w:sz w:val="32"/>
          <w:szCs w:val="32"/>
        </w:rPr>
      </w:pPr>
    </w:p>
    <w:p w14:paraId="5E9FDA79">
      <w:pPr>
        <w:pStyle w:val="13"/>
        <w:ind w:firstLine="480" w:firstLineChars="150"/>
        <w:jc w:val="center"/>
        <w:rPr>
          <w:sz w:val="32"/>
          <w:szCs w:val="32"/>
        </w:rPr>
      </w:pPr>
    </w:p>
    <w:p w14:paraId="2E154E24">
      <w:pPr>
        <w:pStyle w:val="13"/>
        <w:ind w:firstLine="1280" w:firstLineChars="400"/>
        <w:jc w:val="both"/>
        <w:rPr>
          <w:rFonts w:hint="eastAsia" w:eastAsia="宋体"/>
          <w:sz w:val="32"/>
          <w:szCs w:val="32"/>
          <w:lang w:eastAsia="zh-CN"/>
        </w:rPr>
      </w:pPr>
      <w:r>
        <w:rPr>
          <w:rFonts w:hint="eastAsia"/>
          <w:sz w:val="32"/>
          <w:szCs w:val="32"/>
          <w:lang w:eastAsia="zh-CN"/>
        </w:rPr>
        <w:t>代理机构：</w:t>
      </w:r>
      <w:bookmarkStart w:id="3" w:name="OLE_LINK1"/>
      <w:r>
        <w:rPr>
          <w:rFonts w:hint="eastAsia"/>
          <w:sz w:val="32"/>
          <w:szCs w:val="32"/>
          <w:lang w:eastAsia="zh-CN"/>
        </w:rPr>
        <w:t>徐州勤佳项目管理咨询有限公司</w:t>
      </w:r>
      <w:bookmarkEnd w:id="3"/>
    </w:p>
    <w:p w14:paraId="1C7EA8E2">
      <w:pPr>
        <w:pStyle w:val="13"/>
        <w:ind w:firstLine="1280" w:firstLineChars="400"/>
        <w:jc w:val="both"/>
        <w:rPr>
          <w:rFonts w:ascii="宋体" w:hAnsi="宋体" w:cs="宋体"/>
          <w:bCs/>
          <w:sz w:val="40"/>
          <w:szCs w:val="28"/>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bCs/>
          <w:color w:val="auto"/>
          <w:sz w:val="32"/>
          <w:szCs w:val="32"/>
          <w:highlight w:val="none"/>
          <w:lang w:val="en-US" w:eastAsia="zh-CN"/>
        </w:rPr>
        <w:t xml:space="preserve">日    期：       </w:t>
      </w:r>
      <w:r>
        <w:rPr>
          <w:rFonts w:hint="eastAsia" w:ascii="宋体" w:hAnsi="宋体"/>
          <w:bCs/>
          <w:color w:val="auto"/>
          <w:sz w:val="32"/>
          <w:szCs w:val="32"/>
          <w:highlight w:val="none"/>
        </w:rPr>
        <w:t>二〇二</w:t>
      </w:r>
      <w:r>
        <w:rPr>
          <w:rFonts w:hint="eastAsia" w:ascii="宋体" w:hAnsi="宋体"/>
          <w:bCs/>
          <w:color w:val="auto"/>
          <w:sz w:val="32"/>
          <w:szCs w:val="32"/>
          <w:highlight w:val="none"/>
          <w:lang w:eastAsia="zh-CN"/>
        </w:rPr>
        <w:t>四</w:t>
      </w:r>
      <w:r>
        <w:rPr>
          <w:rFonts w:hint="eastAsia" w:ascii="宋体" w:hAnsi="宋体"/>
          <w:bCs/>
          <w:color w:val="auto"/>
          <w:sz w:val="32"/>
          <w:szCs w:val="32"/>
          <w:highlight w:val="none"/>
        </w:rPr>
        <w:t>年</w:t>
      </w:r>
      <w:r>
        <w:rPr>
          <w:rFonts w:hint="eastAsia" w:ascii="宋体" w:hAnsi="宋体"/>
          <w:bCs/>
          <w:color w:val="auto"/>
          <w:sz w:val="32"/>
          <w:szCs w:val="32"/>
          <w:highlight w:val="none"/>
          <w:lang w:eastAsia="zh-CN"/>
        </w:rPr>
        <w:t>九</w:t>
      </w:r>
      <w:r>
        <w:rPr>
          <w:rFonts w:hint="eastAsia" w:ascii="宋体" w:hAnsi="宋体"/>
          <w:bCs/>
          <w:color w:val="auto"/>
          <w:sz w:val="32"/>
          <w:szCs w:val="32"/>
          <w:highlight w:val="none"/>
        </w:rPr>
        <w:t>月</w:t>
      </w:r>
    </w:p>
    <w:p w14:paraId="269C0A7F">
      <w:pPr>
        <w:jc w:val="center"/>
        <w:outlineLvl w:val="0"/>
        <w:rPr>
          <w:rFonts w:ascii="宋体" w:hAnsi="宋体" w:cs="宋体"/>
          <w:b/>
          <w:sz w:val="36"/>
        </w:rPr>
      </w:pPr>
      <w:r>
        <w:rPr>
          <w:rFonts w:hint="eastAsia" w:ascii="宋体" w:hAnsi="宋体" w:cs="宋体"/>
          <w:b/>
          <w:sz w:val="36"/>
        </w:rPr>
        <w:t>竞争性磋商文件</w:t>
      </w:r>
    </w:p>
    <w:p w14:paraId="2B835401">
      <w:pPr>
        <w:spacing w:line="360" w:lineRule="auto"/>
        <w:jc w:val="center"/>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沛采磋C（2024）XZQJ027</w:t>
      </w:r>
    </w:p>
    <w:p w14:paraId="1EEAA576">
      <w:pPr>
        <w:tabs>
          <w:tab w:val="left" w:pos="3240"/>
        </w:tabs>
        <w:spacing w:line="520" w:lineRule="exact"/>
        <w:rPr>
          <w:rFonts w:ascii="宋体" w:hAnsi="宋体" w:cs="宋体"/>
          <w:sz w:val="24"/>
        </w:rPr>
      </w:pPr>
      <w:r>
        <w:rPr>
          <w:rFonts w:hint="eastAsia" w:ascii="宋体" w:hAnsi="宋体" w:cs="宋体"/>
          <w:sz w:val="24"/>
        </w:rPr>
        <w:t>各供应商：</w:t>
      </w:r>
    </w:p>
    <w:p w14:paraId="3DAB1B03">
      <w:pPr>
        <w:spacing w:line="520" w:lineRule="exact"/>
        <w:ind w:firstLine="480" w:firstLineChars="200"/>
        <w:rPr>
          <w:rFonts w:ascii="宋体" w:hAnsi="宋体" w:cs="宋体"/>
          <w:sz w:val="24"/>
        </w:rPr>
      </w:pPr>
      <w:r>
        <w:rPr>
          <w:rFonts w:hint="eastAsia" w:ascii="宋体" w:hAnsi="宋体" w:cs="宋体"/>
          <w:sz w:val="24"/>
        </w:rPr>
        <w:t xml:space="preserve">  按照《中华人民共和国政府采购法》、</w:t>
      </w:r>
      <w:r>
        <w:rPr>
          <w:rFonts w:hint="eastAsia" w:ascii="宋体" w:hAnsi="宋体" w:cs="宋体"/>
          <w:kern w:val="0"/>
          <w:sz w:val="24"/>
        </w:rPr>
        <w:t>《中华人民共和国政府采购法实施条例》及</w:t>
      </w:r>
      <w:r>
        <w:rPr>
          <w:rFonts w:hint="eastAsia" w:ascii="宋体" w:hAnsi="宋体" w:cs="宋体"/>
          <w:sz w:val="24"/>
        </w:rPr>
        <w:t>《政府采购竞争性磋商采购方式管理暂行办法》的规定,</w:t>
      </w:r>
      <w:r>
        <w:rPr>
          <w:rFonts w:hint="eastAsia" w:ascii="宋体" w:hAnsi="宋体" w:cs="宋体"/>
          <w:sz w:val="24"/>
          <w:lang w:eastAsia="zh-CN"/>
        </w:rPr>
        <w:t>沛县金融中心消防维保项目</w:t>
      </w:r>
      <w:r>
        <w:rPr>
          <w:rFonts w:hint="eastAsia" w:ascii="宋体" w:hAnsi="宋体" w:cs="宋体"/>
          <w:sz w:val="24"/>
        </w:rPr>
        <w:t>采用竞争性磋商方式采购。如贵单位有意与本公司合作，请按以下竞争性磋商文件（以下简称：磋商文件）要求参加磋商。</w:t>
      </w:r>
    </w:p>
    <w:p w14:paraId="3B53C811">
      <w:pPr>
        <w:spacing w:line="520" w:lineRule="exact"/>
        <w:ind w:firstLine="480" w:firstLineChars="200"/>
        <w:rPr>
          <w:rFonts w:hint="eastAsia" w:ascii="宋体" w:hAnsi="宋体" w:cs="宋体"/>
          <w:sz w:val="24"/>
        </w:rPr>
      </w:pPr>
      <w:r>
        <w:rPr>
          <w:rFonts w:hint="eastAsia" w:ascii="宋体" w:hAnsi="宋体" w:cs="宋体"/>
          <w:sz w:val="24"/>
        </w:rPr>
        <w:t>一、供应商资格条件：见本项目竞争性磋商公告（项目编号：</w:t>
      </w:r>
      <w:r>
        <w:rPr>
          <w:rFonts w:hint="eastAsia" w:ascii="宋体" w:hAnsi="宋体" w:cs="宋体"/>
          <w:sz w:val="24"/>
          <w:lang w:eastAsia="zh-CN"/>
        </w:rPr>
        <w:t>沛采磋C（2024）XZQJ027</w:t>
      </w:r>
      <w:r>
        <w:rPr>
          <w:rFonts w:hint="eastAsia" w:ascii="宋体" w:hAnsi="宋体" w:cs="宋体"/>
          <w:sz w:val="24"/>
        </w:rPr>
        <w:t>）</w:t>
      </w:r>
    </w:p>
    <w:p w14:paraId="59BFC311">
      <w:pPr>
        <w:spacing w:line="520" w:lineRule="exact"/>
        <w:ind w:firstLine="480" w:firstLineChars="200"/>
        <w:rPr>
          <w:rFonts w:hint="eastAsia" w:ascii="宋体" w:hAnsi="宋体" w:cs="宋体"/>
          <w:sz w:val="24"/>
        </w:rPr>
      </w:pPr>
      <w:r>
        <w:rPr>
          <w:rFonts w:hint="eastAsia" w:ascii="宋体" w:hAnsi="宋体" w:cs="宋体"/>
          <w:sz w:val="24"/>
        </w:rPr>
        <w:t>二、提交响应文件要求</w:t>
      </w:r>
    </w:p>
    <w:p w14:paraId="39CB5483">
      <w:pPr>
        <w:spacing w:line="520" w:lineRule="exact"/>
        <w:ind w:firstLine="480" w:firstLineChars="200"/>
        <w:rPr>
          <w:rFonts w:hint="eastAsia" w:ascii="宋体" w:hAnsi="宋体" w:cs="宋体"/>
          <w:sz w:val="24"/>
        </w:rPr>
      </w:pPr>
      <w:r>
        <w:rPr>
          <w:rFonts w:hint="eastAsia" w:ascii="宋体" w:hAnsi="宋体" w:cs="宋体"/>
          <w:sz w:val="24"/>
        </w:rPr>
        <w:t>提交首次响应文件接收时间：</w:t>
      </w:r>
      <w:r>
        <w:rPr>
          <w:rFonts w:hint="eastAsia" w:ascii="宋体" w:hAnsi="宋体" w:cs="宋体"/>
          <w:sz w:val="24"/>
          <w:highlight w:val="yellow"/>
          <w:lang w:eastAsia="zh-CN"/>
        </w:rPr>
        <w:t>2024年09月30日下午</w:t>
      </w:r>
      <w:r>
        <w:rPr>
          <w:rFonts w:hint="eastAsia" w:ascii="宋体" w:hAnsi="宋体" w:cs="宋体"/>
          <w:sz w:val="24"/>
          <w:lang w:val="en-US" w:eastAsia="zh-CN"/>
        </w:rPr>
        <w:t>14:00</w:t>
      </w:r>
      <w:r>
        <w:rPr>
          <w:rFonts w:hint="eastAsia" w:ascii="宋体" w:hAnsi="宋体" w:cs="宋体"/>
          <w:sz w:val="24"/>
        </w:rPr>
        <w:t>（北京时间) 。</w:t>
      </w:r>
    </w:p>
    <w:p w14:paraId="1E508B50">
      <w:pPr>
        <w:spacing w:line="520" w:lineRule="exact"/>
        <w:ind w:firstLine="480" w:firstLineChars="200"/>
        <w:rPr>
          <w:rFonts w:hint="eastAsia" w:ascii="宋体" w:hAnsi="宋体" w:cs="宋体"/>
          <w:sz w:val="24"/>
        </w:rPr>
      </w:pPr>
      <w:r>
        <w:rPr>
          <w:rFonts w:hint="eastAsia" w:ascii="宋体" w:hAnsi="宋体" w:cs="宋体"/>
          <w:sz w:val="24"/>
        </w:rPr>
        <w:t>提交首次响应文件截止时间：</w:t>
      </w:r>
      <w:r>
        <w:rPr>
          <w:rFonts w:hint="eastAsia" w:ascii="宋体" w:hAnsi="宋体" w:cs="宋体"/>
          <w:sz w:val="24"/>
          <w:lang w:eastAsia="zh-CN"/>
        </w:rPr>
        <w:t>2024年09月30日下午</w:t>
      </w:r>
      <w:r>
        <w:rPr>
          <w:rFonts w:hint="eastAsia" w:ascii="宋体" w:hAnsi="宋体" w:cs="宋体"/>
          <w:sz w:val="24"/>
          <w:lang w:val="en-US" w:eastAsia="zh-CN"/>
        </w:rPr>
        <w:t>14:30</w:t>
      </w:r>
      <w:r>
        <w:rPr>
          <w:rFonts w:hint="eastAsia" w:ascii="宋体" w:hAnsi="宋体" w:cs="宋体"/>
          <w:sz w:val="24"/>
        </w:rPr>
        <w:t>(北京时间)， 在截止时间后送达的响应文件将被拒收。</w:t>
      </w:r>
    </w:p>
    <w:p w14:paraId="5185F81D">
      <w:pPr>
        <w:spacing w:line="520" w:lineRule="exact"/>
        <w:ind w:firstLine="480" w:firstLineChars="200"/>
        <w:rPr>
          <w:rFonts w:hint="eastAsia" w:ascii="宋体" w:hAnsi="宋体" w:cs="宋体"/>
          <w:sz w:val="24"/>
        </w:rPr>
      </w:pPr>
      <w:r>
        <w:rPr>
          <w:rFonts w:hint="eastAsia" w:ascii="宋体" w:hAnsi="宋体" w:cs="宋体"/>
          <w:sz w:val="24"/>
        </w:rPr>
        <w:t>提交首次响应文件地点：</w:t>
      </w:r>
      <w:r>
        <w:rPr>
          <w:rFonts w:hint="eastAsia" w:ascii="宋体" w:hAnsi="宋体" w:cs="宋体"/>
          <w:sz w:val="24"/>
          <w:lang w:eastAsia="zh-CN"/>
        </w:rPr>
        <w:t>沛县沛公路2-1号金融中心C1座二楼(201开标室)</w:t>
      </w:r>
      <w:r>
        <w:rPr>
          <w:rFonts w:hint="eastAsia" w:ascii="宋体" w:hAnsi="宋体" w:cs="宋体"/>
          <w:sz w:val="24"/>
        </w:rPr>
        <w:t>。</w:t>
      </w:r>
    </w:p>
    <w:p w14:paraId="3D7BEA89">
      <w:pPr>
        <w:spacing w:line="520" w:lineRule="exact"/>
        <w:ind w:firstLine="480" w:firstLineChars="200"/>
        <w:rPr>
          <w:rFonts w:hint="eastAsia" w:ascii="宋体" w:hAnsi="宋体" w:cs="宋体"/>
          <w:sz w:val="24"/>
        </w:rPr>
      </w:pPr>
      <w:r>
        <w:rPr>
          <w:rFonts w:hint="eastAsia" w:ascii="宋体" w:hAnsi="宋体" w:cs="宋体"/>
          <w:sz w:val="24"/>
        </w:rPr>
        <w:t>首次响应文件开启时间：</w:t>
      </w:r>
      <w:r>
        <w:rPr>
          <w:rFonts w:hint="eastAsia" w:ascii="宋体" w:hAnsi="宋体" w:cs="宋体"/>
          <w:sz w:val="24"/>
          <w:lang w:eastAsia="zh-CN"/>
        </w:rPr>
        <w:t>2024年09月30日下午14:30</w:t>
      </w:r>
      <w:r>
        <w:rPr>
          <w:rFonts w:hint="eastAsia" w:ascii="宋体" w:hAnsi="宋体" w:cs="宋体"/>
          <w:sz w:val="24"/>
        </w:rPr>
        <w:t>(北京时间) 。</w:t>
      </w:r>
    </w:p>
    <w:p w14:paraId="735C61F8">
      <w:pPr>
        <w:spacing w:line="520" w:lineRule="exact"/>
        <w:ind w:firstLine="480" w:firstLineChars="200"/>
        <w:rPr>
          <w:rFonts w:ascii="宋体" w:hAnsi="宋体" w:cs="宋体"/>
          <w:bCs/>
          <w:sz w:val="24"/>
        </w:rPr>
      </w:pPr>
      <w:r>
        <w:rPr>
          <w:rFonts w:hint="eastAsia" w:ascii="宋体" w:hAnsi="宋体" w:cs="宋体"/>
          <w:sz w:val="24"/>
        </w:rPr>
        <w:t>首次响应文件开启地点：</w:t>
      </w:r>
      <w:r>
        <w:rPr>
          <w:rFonts w:hint="eastAsia" w:ascii="宋体" w:hAnsi="宋体" w:cs="宋体"/>
          <w:sz w:val="24"/>
          <w:lang w:eastAsia="zh-CN"/>
        </w:rPr>
        <w:t>沛县沛公路2-1号金融中心C1座二楼(201开标室)</w:t>
      </w:r>
      <w:r>
        <w:rPr>
          <w:rFonts w:hint="eastAsia" w:ascii="宋体" w:hAnsi="宋体" w:cs="宋体"/>
          <w:bCs/>
          <w:sz w:val="24"/>
        </w:rPr>
        <w:t>。</w:t>
      </w:r>
    </w:p>
    <w:p w14:paraId="3CA18E8C">
      <w:pPr>
        <w:spacing w:line="520" w:lineRule="exact"/>
        <w:ind w:firstLine="480" w:firstLineChars="200"/>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李玲玉</w:t>
      </w:r>
      <w:r>
        <w:rPr>
          <w:rFonts w:hint="eastAsia" w:ascii="宋体" w:hAnsi="宋体" w:cs="宋体"/>
          <w:sz w:val="24"/>
        </w:rPr>
        <w:t xml:space="preserve">    电话：</w:t>
      </w:r>
      <w:r>
        <w:rPr>
          <w:rFonts w:hint="eastAsia" w:ascii="宋体" w:hAnsi="宋体" w:cs="宋体"/>
          <w:sz w:val="24"/>
          <w:lang w:eastAsia="zh-CN"/>
        </w:rPr>
        <w:t>0516-81202080</w:t>
      </w:r>
    </w:p>
    <w:p w14:paraId="07E10C4A">
      <w:pPr>
        <w:spacing w:line="520" w:lineRule="exact"/>
        <w:ind w:firstLine="480" w:firstLineChars="200"/>
        <w:rPr>
          <w:rFonts w:ascii="宋体" w:hAnsi="宋体" w:cs="宋体"/>
          <w:bCs/>
          <w:sz w:val="24"/>
        </w:rPr>
      </w:pPr>
      <w:r>
        <w:rPr>
          <w:rFonts w:hint="eastAsia" w:ascii="宋体" w:hAnsi="宋体" w:cs="宋体"/>
          <w:bCs/>
          <w:sz w:val="24"/>
        </w:rPr>
        <w:t>供应商需向本公司提交密封的首次响应文件，一式三份，正本一份，副本两份，</w:t>
      </w:r>
      <w:r>
        <w:rPr>
          <w:rFonts w:hint="eastAsia" w:ascii="宋体" w:hAnsi="宋体" w:cs="宋体"/>
          <w:b/>
          <w:bCs/>
          <w:sz w:val="24"/>
          <w:lang w:val="en-US" w:eastAsia="zh-CN"/>
        </w:rPr>
        <w:t>电子档（U盘）一份，</w:t>
      </w:r>
      <w:r>
        <w:rPr>
          <w:rFonts w:hint="eastAsia" w:ascii="宋体" w:hAnsi="宋体" w:cs="宋体"/>
          <w:bCs/>
          <w:sz w:val="24"/>
        </w:rPr>
        <w:t>需注明正本副本字样。正本</w:t>
      </w:r>
      <w:r>
        <w:rPr>
          <w:rFonts w:hint="eastAsia" w:ascii="宋体" w:hAnsi="宋体" w:cs="宋体"/>
          <w:bCs/>
          <w:sz w:val="24"/>
          <w:lang w:eastAsia="zh-CN"/>
        </w:rPr>
        <w:t>、</w:t>
      </w:r>
      <w:r>
        <w:rPr>
          <w:rFonts w:hint="eastAsia" w:ascii="宋体" w:hAnsi="宋体" w:cs="宋体"/>
          <w:bCs/>
          <w:sz w:val="24"/>
        </w:rPr>
        <w:t>副本</w:t>
      </w:r>
      <w:r>
        <w:rPr>
          <w:rFonts w:hint="eastAsia" w:ascii="宋体" w:hAnsi="宋体" w:cs="宋体"/>
          <w:bCs/>
          <w:sz w:val="24"/>
          <w:lang w:eastAsia="zh-CN"/>
        </w:rPr>
        <w:t>及</w:t>
      </w:r>
      <w:r>
        <w:rPr>
          <w:rFonts w:hint="eastAsia" w:ascii="宋体" w:hAnsi="宋体" w:cs="宋体"/>
          <w:b/>
          <w:bCs/>
          <w:sz w:val="24"/>
          <w:lang w:val="en-US" w:eastAsia="zh-CN"/>
        </w:rPr>
        <w:t>电子档（U盘）</w:t>
      </w:r>
      <w:r>
        <w:rPr>
          <w:rFonts w:hint="eastAsia" w:ascii="宋体" w:hAnsi="宋体" w:cs="宋体"/>
          <w:bCs/>
          <w:sz w:val="24"/>
        </w:rPr>
        <w:t>放入一个封袋，封袋上需注明“于</w:t>
      </w:r>
      <w:r>
        <w:rPr>
          <w:rFonts w:hint="eastAsia" w:ascii="宋体" w:hAnsi="宋体" w:cs="宋体"/>
          <w:kern w:val="0"/>
          <w:sz w:val="24"/>
          <w:lang w:eastAsia="zh-CN"/>
        </w:rPr>
        <w:t>2024年09月30日下午14:30</w:t>
      </w:r>
      <w:r>
        <w:rPr>
          <w:rFonts w:hint="eastAsia" w:ascii="宋体" w:hAnsi="宋体" w:cs="宋体"/>
          <w:bCs/>
          <w:sz w:val="24"/>
        </w:rPr>
        <w:t>之前不准启封”及“</w:t>
      </w:r>
      <w:r>
        <w:rPr>
          <w:rFonts w:hint="eastAsia" w:ascii="宋体" w:hAnsi="宋体" w:cs="宋体"/>
          <w:bCs/>
          <w:sz w:val="24"/>
          <w:lang w:eastAsia="zh-CN"/>
        </w:rPr>
        <w:t>沛采磋C（2024）XZQJ027</w:t>
      </w:r>
      <w:r>
        <w:rPr>
          <w:rFonts w:hint="eastAsia" w:ascii="宋体" w:hAnsi="宋体" w:cs="宋体"/>
          <w:bCs/>
          <w:sz w:val="24"/>
        </w:rPr>
        <w:t>”的字样，并在封袋密封口处加盖供应商公章。</w:t>
      </w:r>
    </w:p>
    <w:p w14:paraId="5FEC84DE">
      <w:pPr>
        <w:spacing w:line="520" w:lineRule="exact"/>
        <w:ind w:firstLine="480" w:firstLineChars="200"/>
        <w:rPr>
          <w:rFonts w:ascii="宋体" w:hAnsi="宋体" w:cs="宋体"/>
          <w:sz w:val="24"/>
        </w:rPr>
      </w:pPr>
      <w:r>
        <w:rPr>
          <w:rFonts w:hint="eastAsia" w:ascii="宋体" w:hAnsi="宋体" w:cs="宋体"/>
          <w:sz w:val="24"/>
        </w:rPr>
        <w:t>本公司不接受不按要求密封、未盖公章、份数不够的响应文件。响应文件正、副本</w:t>
      </w:r>
      <w:r>
        <w:rPr>
          <w:rFonts w:hint="eastAsia" w:ascii="宋体" w:hAnsi="宋体" w:cs="宋体"/>
          <w:bCs/>
          <w:sz w:val="24"/>
          <w:lang w:eastAsia="zh-CN"/>
        </w:rPr>
        <w:t>及</w:t>
      </w:r>
      <w:r>
        <w:rPr>
          <w:rFonts w:hint="eastAsia" w:ascii="宋体" w:hAnsi="宋体" w:cs="宋体"/>
          <w:b/>
          <w:bCs/>
          <w:sz w:val="24"/>
          <w:lang w:val="en-US" w:eastAsia="zh-CN"/>
        </w:rPr>
        <w:t>电子档（U盘）</w:t>
      </w:r>
      <w:r>
        <w:rPr>
          <w:rFonts w:hint="eastAsia" w:ascii="宋体" w:hAnsi="宋体" w:cs="宋体"/>
          <w:sz w:val="24"/>
        </w:rPr>
        <w:t>均不退还供应商，若采购人索取成交供应商的响应文件副本的，须在双方签定政府采购合同后，由本公司提供给采购人。</w:t>
      </w:r>
    </w:p>
    <w:p w14:paraId="608B1C00">
      <w:pPr>
        <w:spacing w:line="520" w:lineRule="exact"/>
        <w:ind w:firstLine="480" w:firstLineChars="200"/>
        <w:rPr>
          <w:rFonts w:ascii="宋体" w:hAnsi="宋体" w:cs="宋体"/>
          <w:sz w:val="24"/>
        </w:rPr>
      </w:pPr>
      <w:r>
        <w:rPr>
          <w:rFonts w:hint="eastAsia" w:ascii="宋体" w:hAnsi="宋体" w:cs="宋体"/>
          <w:sz w:val="24"/>
        </w:rPr>
        <w:t>三、报价要求</w:t>
      </w:r>
    </w:p>
    <w:p w14:paraId="05056661">
      <w:pPr>
        <w:spacing w:line="520" w:lineRule="exact"/>
        <w:ind w:firstLine="480" w:firstLineChars="200"/>
        <w:rPr>
          <w:rFonts w:ascii="宋体" w:hAnsi="宋体" w:cs="宋体"/>
          <w:sz w:val="24"/>
        </w:rPr>
      </w:pPr>
      <w:r>
        <w:rPr>
          <w:rFonts w:hint="eastAsia" w:ascii="宋体" w:hAnsi="宋体" w:cs="宋体"/>
          <w:sz w:val="24"/>
        </w:rPr>
        <w:t>表明报价为要约，同意本公司无承诺表示时视为未成交，同意本公司认为必要时可重新进行竞争性磋商采购或采取其它方式采购。</w:t>
      </w:r>
    </w:p>
    <w:p w14:paraId="3B57D1DD">
      <w:pPr>
        <w:spacing w:line="520" w:lineRule="exact"/>
        <w:ind w:firstLine="480" w:firstLineChars="200"/>
        <w:rPr>
          <w:rFonts w:ascii="宋体" w:hAnsi="宋体" w:cs="宋体"/>
          <w:sz w:val="24"/>
        </w:rPr>
      </w:pPr>
      <w:r>
        <w:rPr>
          <w:rFonts w:hint="eastAsia" w:ascii="宋体" w:hAnsi="宋体" w:cs="宋体"/>
          <w:sz w:val="24"/>
        </w:rPr>
        <w:t>按照《磋商报价表》要求填写首次报价。</w:t>
      </w:r>
    </w:p>
    <w:p w14:paraId="5836B24E">
      <w:pPr>
        <w:numPr>
          <w:ilvl w:val="0"/>
          <w:numId w:val="1"/>
        </w:numPr>
        <w:spacing w:line="520" w:lineRule="exact"/>
        <w:ind w:firstLine="480" w:firstLineChars="200"/>
        <w:rPr>
          <w:rFonts w:ascii="宋体" w:hAnsi="宋体" w:cs="宋体"/>
          <w:sz w:val="24"/>
        </w:rPr>
      </w:pPr>
      <w:r>
        <w:rPr>
          <w:rFonts w:hint="eastAsia" w:ascii="宋体" w:hAnsi="宋体" w:cs="宋体"/>
          <w:sz w:val="24"/>
        </w:rPr>
        <w:t>获取竞争性磋商文件：见本项目竞争性磋商公告。</w:t>
      </w:r>
    </w:p>
    <w:p w14:paraId="204C4EDE">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sz w:val="24"/>
          <w:lang w:eastAsia="zh-CN"/>
        </w:rPr>
      </w:pPr>
      <w:r>
        <w:rPr>
          <w:rFonts w:hint="eastAsia" w:ascii="宋体" w:hAnsi="宋体" w:cs="宋体"/>
          <w:sz w:val="24"/>
        </w:rPr>
        <w:t>五、磋商文件售价：</w:t>
      </w:r>
      <w:r>
        <w:rPr>
          <w:rFonts w:hint="eastAsia" w:ascii="宋体" w:hAnsi="宋体" w:eastAsia="宋体" w:cs="宋体"/>
          <w:i w:val="0"/>
          <w:caps w:val="0"/>
          <w:color w:val="000000"/>
          <w:spacing w:val="0"/>
          <w:sz w:val="24"/>
          <w:szCs w:val="24"/>
        </w:rPr>
        <w:t>售价：</w:t>
      </w:r>
      <w:r>
        <w:rPr>
          <w:rFonts w:hint="eastAsia" w:cs="宋体"/>
          <w:i w:val="0"/>
          <w:caps w:val="0"/>
          <w:color w:val="000000"/>
          <w:spacing w:val="0"/>
          <w:sz w:val="24"/>
          <w:szCs w:val="24"/>
          <w:lang w:val="en-US" w:eastAsia="zh-CN"/>
        </w:rPr>
        <w:t>300元/份；</w:t>
      </w:r>
      <w:r>
        <w:rPr>
          <w:rFonts w:hint="eastAsia" w:ascii="宋体" w:hAnsi="宋体" w:cs="宋体"/>
          <w:color w:val="000000"/>
          <w:sz w:val="24"/>
          <w:lang w:val="en-US" w:eastAsia="zh-CN"/>
        </w:rPr>
        <w:t xml:space="preserve"> </w:t>
      </w:r>
      <w:r>
        <w:rPr>
          <w:rFonts w:hint="eastAsia" w:ascii="宋体" w:hAnsi="宋体" w:cs="宋体"/>
          <w:sz w:val="24"/>
        </w:rPr>
        <w:t>磋商保证金：无</w:t>
      </w:r>
      <w:r>
        <w:rPr>
          <w:rFonts w:hint="eastAsia" w:cs="宋体"/>
          <w:sz w:val="24"/>
          <w:lang w:eastAsia="zh-CN"/>
        </w:rPr>
        <w:t>。</w:t>
      </w:r>
    </w:p>
    <w:p w14:paraId="27969033">
      <w:pPr>
        <w:widowControl/>
        <w:shd w:val="clear" w:color="auto" w:fill="FFFFFF"/>
        <w:spacing w:line="520" w:lineRule="exact"/>
        <w:ind w:firstLine="480" w:firstLineChars="200"/>
        <w:jc w:val="left"/>
        <w:rPr>
          <w:rFonts w:ascii="宋体" w:hAnsi="宋体" w:cs="宋体"/>
          <w:kern w:val="0"/>
          <w:sz w:val="24"/>
        </w:rPr>
      </w:pPr>
      <w:r>
        <w:rPr>
          <w:rFonts w:hint="eastAsia" w:ascii="宋体" w:hAnsi="宋体" w:cs="宋体"/>
          <w:sz w:val="24"/>
        </w:rPr>
        <w:t>六、采购需求：</w:t>
      </w:r>
      <w:r>
        <w:rPr>
          <w:rFonts w:hint="eastAsia" w:ascii="宋体" w:hAnsi="宋体" w:cs="宋体"/>
          <w:kern w:val="0"/>
          <w:sz w:val="24"/>
        </w:rPr>
        <w:t>详见磋商文件。</w:t>
      </w:r>
    </w:p>
    <w:p w14:paraId="704C95E0">
      <w:pPr>
        <w:spacing w:line="520" w:lineRule="exact"/>
        <w:ind w:firstLine="480" w:firstLineChars="200"/>
        <w:rPr>
          <w:rFonts w:hint="default" w:ascii="宋体" w:hAnsi="宋体" w:cs="宋体"/>
          <w:b/>
          <w:sz w:val="24"/>
          <w:highlight w:val="yellow"/>
          <w:u w:val="single"/>
          <w:lang w:val="en-US"/>
        </w:rPr>
      </w:pPr>
      <w:r>
        <w:rPr>
          <w:rFonts w:hint="eastAsia" w:ascii="宋体" w:hAnsi="宋体" w:cs="宋体"/>
          <w:sz w:val="24"/>
        </w:rPr>
        <w:t>七、采购预算：</w:t>
      </w:r>
      <w:r>
        <w:rPr>
          <w:rFonts w:hint="eastAsia" w:ascii="宋体" w:hAnsi="宋体" w:cs="宋体"/>
          <w:b/>
          <w:bCs/>
          <w:i w:val="0"/>
          <w:caps w:val="0"/>
          <w:color w:val="000000"/>
          <w:spacing w:val="0"/>
          <w:kern w:val="0"/>
          <w:sz w:val="24"/>
          <w:szCs w:val="24"/>
          <w:highlight w:val="yellow"/>
          <w:u w:val="single"/>
          <w:lang w:val="en-US" w:eastAsia="zh-CN" w:bidi="ar"/>
        </w:rPr>
        <w:t>15万元</w:t>
      </w:r>
      <w:r>
        <w:rPr>
          <w:rFonts w:hint="eastAsia" w:ascii="宋体" w:hAnsi="宋体" w:eastAsia="宋体" w:cs="宋体"/>
          <w:b/>
          <w:bCs/>
          <w:i w:val="0"/>
          <w:caps w:val="0"/>
          <w:color w:val="000000"/>
          <w:spacing w:val="0"/>
          <w:sz w:val="24"/>
          <w:szCs w:val="24"/>
          <w:highlight w:val="yellow"/>
          <w:u w:val="single"/>
          <w:lang w:val="en-US" w:eastAsia="zh-CN"/>
        </w:rPr>
        <w:t>人民币</w:t>
      </w:r>
      <w:r>
        <w:rPr>
          <w:rFonts w:hint="eastAsia" w:ascii="宋体" w:hAnsi="宋体" w:cs="宋体"/>
          <w:b/>
          <w:bCs/>
          <w:i w:val="0"/>
          <w:caps w:val="0"/>
          <w:color w:val="000000"/>
          <w:spacing w:val="0"/>
          <w:sz w:val="24"/>
          <w:szCs w:val="24"/>
          <w:highlight w:val="yellow"/>
          <w:u w:val="single"/>
          <w:lang w:val="en-US" w:eastAsia="zh-CN"/>
        </w:rPr>
        <w:t>，服务期限一年；</w:t>
      </w:r>
    </w:p>
    <w:p w14:paraId="023B504F">
      <w:pPr>
        <w:spacing w:line="520" w:lineRule="exact"/>
        <w:ind w:firstLine="480" w:firstLineChars="200"/>
        <w:rPr>
          <w:rFonts w:ascii="宋体" w:hAnsi="宋体" w:cs="宋体"/>
          <w:sz w:val="24"/>
        </w:rPr>
      </w:pPr>
      <w:r>
        <w:rPr>
          <w:rFonts w:hint="eastAsia" w:ascii="宋体" w:hAnsi="宋体" w:cs="宋体"/>
          <w:sz w:val="24"/>
        </w:rPr>
        <w:t>八、响应文件编制要求</w:t>
      </w:r>
    </w:p>
    <w:p w14:paraId="76C5F7DD">
      <w:pPr>
        <w:spacing w:line="520" w:lineRule="exact"/>
        <w:ind w:firstLine="480" w:firstLineChars="200"/>
        <w:rPr>
          <w:rFonts w:ascii="宋体" w:hAnsi="宋体" w:cs="宋体"/>
          <w:sz w:val="24"/>
        </w:rPr>
      </w:pPr>
      <w:r>
        <w:rPr>
          <w:rFonts w:hint="eastAsia" w:ascii="宋体" w:hAnsi="宋体" w:cs="宋体"/>
          <w:sz w:val="24"/>
        </w:rPr>
        <w:t>（一）承诺书（加盖公章，格式见《磋商文件》附件）；</w:t>
      </w:r>
    </w:p>
    <w:p w14:paraId="72063E1D">
      <w:pPr>
        <w:spacing w:line="520" w:lineRule="exact"/>
        <w:ind w:right="-328" w:firstLine="480" w:firstLineChars="200"/>
        <w:rPr>
          <w:rFonts w:ascii="宋体" w:hAnsi="宋体" w:cs="宋体"/>
          <w:sz w:val="24"/>
        </w:rPr>
      </w:pPr>
      <w:r>
        <w:rPr>
          <w:rFonts w:hint="eastAsia" w:ascii="宋体" w:hAnsi="宋体" w:cs="宋体"/>
          <w:sz w:val="24"/>
        </w:rPr>
        <w:t>（二）按照《磋商报价表》要求填写首次报价（加盖公章，格式见《磋商文件》附件）；</w:t>
      </w:r>
    </w:p>
    <w:p w14:paraId="5A5FA0F2">
      <w:pPr>
        <w:spacing w:line="520" w:lineRule="exact"/>
        <w:ind w:right="-328" w:firstLine="480" w:firstLineChars="200"/>
        <w:rPr>
          <w:rFonts w:ascii="宋体" w:hAnsi="宋体" w:cs="宋体"/>
          <w:sz w:val="24"/>
        </w:rPr>
      </w:pPr>
      <w:r>
        <w:rPr>
          <w:rFonts w:hint="eastAsia" w:ascii="宋体" w:hAnsi="宋体" w:cs="宋体"/>
          <w:sz w:val="24"/>
        </w:rPr>
        <w:t>（三）其他文件，包括：</w:t>
      </w:r>
    </w:p>
    <w:p w14:paraId="64730893">
      <w:pPr>
        <w:widowControl/>
        <w:spacing w:line="520" w:lineRule="exact"/>
        <w:ind w:right="26" w:firstLine="480" w:firstLineChars="200"/>
        <w:jc w:val="left"/>
        <w:rPr>
          <w:rFonts w:hint="eastAsia" w:ascii="宋体" w:hAnsi="宋体" w:cs="宋体"/>
          <w:sz w:val="24"/>
        </w:rPr>
      </w:pPr>
      <w:r>
        <w:rPr>
          <w:rFonts w:hint="eastAsia" w:ascii="宋体" w:hAnsi="宋体" w:cs="宋体"/>
          <w:sz w:val="24"/>
        </w:rPr>
        <w:t>1、供应商的资格证明文件：</w:t>
      </w:r>
    </w:p>
    <w:p w14:paraId="66F1DF2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bCs/>
          <w:sz w:val="24"/>
          <w:szCs w:val="24"/>
        </w:rPr>
      </w:pPr>
      <w:r>
        <w:rPr>
          <w:rFonts w:hint="eastAsia" w:ascii="宋体" w:hAnsi="宋体"/>
          <w:b/>
          <w:bCs/>
          <w:sz w:val="24"/>
          <w:szCs w:val="24"/>
        </w:rPr>
        <w:t>（1）</w:t>
      </w:r>
      <w:r>
        <w:rPr>
          <w:rFonts w:hint="eastAsia" w:ascii="宋体" w:hAnsi="宋体" w:cs="宋体"/>
          <w:b/>
          <w:bCs/>
          <w:sz w:val="24"/>
          <w:szCs w:val="24"/>
        </w:rPr>
        <w:t>提供法人或者其他组织的营业执照复印件</w:t>
      </w:r>
      <w:r>
        <w:rPr>
          <w:rFonts w:hint="eastAsia" w:ascii="宋体" w:hAnsi="宋体" w:cs="宋体"/>
          <w:b/>
          <w:bCs/>
          <w:sz w:val="24"/>
          <w:szCs w:val="24"/>
          <w:lang w:eastAsia="zh-CN"/>
        </w:rPr>
        <w:t>及法定代表人身份证复印件（</w:t>
      </w:r>
      <w:r>
        <w:rPr>
          <w:rFonts w:hint="eastAsia" w:ascii="宋体" w:hAnsi="宋体" w:cs="宋体"/>
          <w:b/>
          <w:bCs/>
          <w:sz w:val="24"/>
          <w:szCs w:val="24"/>
        </w:rPr>
        <w:t>加盖公章</w:t>
      </w:r>
      <w:r>
        <w:rPr>
          <w:rFonts w:hint="eastAsia" w:ascii="宋体" w:hAnsi="宋体" w:cs="宋体"/>
          <w:b/>
          <w:bCs/>
          <w:sz w:val="24"/>
          <w:szCs w:val="24"/>
          <w:lang w:eastAsia="zh-CN"/>
        </w:rPr>
        <w:t>）</w:t>
      </w:r>
      <w:r>
        <w:rPr>
          <w:rFonts w:hint="eastAsia" w:ascii="宋体" w:hAnsi="宋体"/>
          <w:b/>
          <w:bCs/>
          <w:sz w:val="24"/>
          <w:szCs w:val="24"/>
        </w:rPr>
        <w:t>；</w:t>
      </w:r>
    </w:p>
    <w:p w14:paraId="25580D4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bCs/>
          <w:sz w:val="24"/>
          <w:szCs w:val="24"/>
        </w:rPr>
      </w:pPr>
      <w:r>
        <w:rPr>
          <w:rFonts w:hint="eastAsia" w:ascii="宋体" w:hAnsi="宋体"/>
          <w:b/>
          <w:bCs/>
          <w:sz w:val="24"/>
          <w:szCs w:val="24"/>
        </w:rPr>
        <w:t>（2）</w:t>
      </w:r>
      <w:bookmarkStart w:id="4" w:name="OLE_LINK15"/>
      <w:bookmarkStart w:id="5" w:name="OLE_LINK18"/>
      <w:r>
        <w:rPr>
          <w:rFonts w:hint="eastAsia" w:ascii="宋体" w:hAnsi="宋体" w:cs="宋体"/>
          <w:b/>
          <w:bCs/>
          <w:sz w:val="24"/>
          <w:szCs w:val="24"/>
          <w:highlight w:val="none"/>
        </w:rPr>
        <w:t>财务状况报告，提供：供应商的本项目</w:t>
      </w:r>
      <w:r>
        <w:rPr>
          <w:rFonts w:hint="eastAsia" w:ascii="宋体" w:hAnsi="宋体" w:cs="宋体"/>
          <w:b/>
          <w:bCs/>
          <w:sz w:val="24"/>
          <w:szCs w:val="24"/>
          <w:highlight w:val="none"/>
          <w:lang w:eastAsia="zh-CN"/>
        </w:rPr>
        <w:t>磋商</w:t>
      </w:r>
      <w:r>
        <w:rPr>
          <w:rFonts w:hint="eastAsia" w:ascii="宋体" w:hAnsi="宋体" w:cs="宋体"/>
          <w:b/>
          <w:bCs/>
          <w:sz w:val="24"/>
          <w:szCs w:val="24"/>
          <w:highlight w:val="none"/>
        </w:rPr>
        <w:t>时间前</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个月内任何日期的资产负债表和供应商的本项目</w:t>
      </w:r>
      <w:r>
        <w:rPr>
          <w:rFonts w:hint="eastAsia" w:ascii="宋体" w:hAnsi="宋体" w:cs="宋体"/>
          <w:b/>
          <w:bCs/>
          <w:sz w:val="24"/>
          <w:szCs w:val="24"/>
          <w:highlight w:val="none"/>
          <w:lang w:eastAsia="zh-CN"/>
        </w:rPr>
        <w:t>磋商</w:t>
      </w:r>
      <w:r>
        <w:rPr>
          <w:rFonts w:hint="eastAsia" w:ascii="宋体" w:hAnsi="宋体" w:cs="宋体"/>
          <w:b/>
          <w:bCs/>
          <w:sz w:val="24"/>
          <w:szCs w:val="24"/>
          <w:highlight w:val="none"/>
        </w:rPr>
        <w:t>时间前</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个月内任何1个月（不含提交首次响应文件时间当月）利润表月报表复印件；或供应商基本开户银行出具的有效的资信证明复印件；或财政部门认可的政府采购专业担保机构出具的有效的担保函复印件</w:t>
      </w:r>
      <w:r>
        <w:rPr>
          <w:rFonts w:hint="eastAsia" w:ascii="宋体" w:hAnsi="宋体" w:cs="宋体"/>
          <w:b/>
          <w:bCs/>
          <w:sz w:val="24"/>
          <w:szCs w:val="24"/>
          <w:lang w:eastAsia="zh-CN"/>
        </w:rPr>
        <w:t>（</w:t>
      </w:r>
      <w:r>
        <w:rPr>
          <w:rFonts w:hint="eastAsia" w:ascii="宋体" w:hAnsi="宋体" w:cs="宋体"/>
          <w:b/>
          <w:bCs/>
          <w:sz w:val="24"/>
          <w:szCs w:val="24"/>
        </w:rPr>
        <w:t>加盖公章</w:t>
      </w:r>
      <w:r>
        <w:rPr>
          <w:rFonts w:hint="eastAsia" w:ascii="宋体" w:hAnsi="宋体" w:cs="宋体"/>
          <w:b/>
          <w:bCs/>
          <w:sz w:val="24"/>
          <w:szCs w:val="24"/>
          <w:lang w:eastAsia="zh-CN"/>
        </w:rPr>
        <w:t>）；</w:t>
      </w:r>
      <w:bookmarkEnd w:id="4"/>
    </w:p>
    <w:bookmarkEnd w:id="5"/>
    <w:p w14:paraId="132359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bCs/>
          <w:sz w:val="24"/>
          <w:szCs w:val="24"/>
        </w:rPr>
      </w:pPr>
      <w:r>
        <w:rPr>
          <w:rFonts w:hint="eastAsia" w:ascii="宋体" w:hAnsi="宋体"/>
          <w:b/>
          <w:bCs/>
          <w:sz w:val="24"/>
          <w:szCs w:val="24"/>
        </w:rPr>
        <w:t>（3）具有履行合同所必需的设备和专业技术能力</w:t>
      </w:r>
      <w:r>
        <w:rPr>
          <w:rFonts w:hint="eastAsia" w:ascii="宋体" w:hAnsi="宋体" w:cs="宋体"/>
          <w:b/>
          <w:bCs/>
          <w:sz w:val="24"/>
          <w:szCs w:val="24"/>
        </w:rPr>
        <w:t>（根据项目需求提供履行合同所必需的设备和专业技术能力的承诺书，提供承诺书加盖公章）</w:t>
      </w:r>
      <w:r>
        <w:rPr>
          <w:rFonts w:hint="eastAsia" w:ascii="宋体" w:hAnsi="宋体"/>
          <w:b/>
          <w:bCs/>
          <w:sz w:val="24"/>
          <w:szCs w:val="24"/>
        </w:rPr>
        <w:t>；</w:t>
      </w:r>
    </w:p>
    <w:p w14:paraId="43F34DB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sz w:val="24"/>
          <w:szCs w:val="24"/>
        </w:rPr>
      </w:pPr>
      <w:r>
        <w:rPr>
          <w:rFonts w:hint="eastAsia" w:ascii="宋体" w:hAnsi="宋体"/>
          <w:b/>
          <w:bCs/>
          <w:sz w:val="24"/>
          <w:szCs w:val="24"/>
        </w:rPr>
        <w:t>（4）</w:t>
      </w:r>
      <w:bookmarkStart w:id="6" w:name="OLE_LINK19"/>
      <w:bookmarkStart w:id="7" w:name="OLE_LINK16"/>
      <w:r>
        <w:rPr>
          <w:rFonts w:hint="eastAsia" w:ascii="宋体" w:hAnsi="宋体" w:cs="宋体"/>
          <w:b/>
          <w:bCs/>
          <w:sz w:val="24"/>
          <w:szCs w:val="24"/>
        </w:rPr>
        <w:t>提交首次响应文件时间前</w:t>
      </w:r>
      <w:r>
        <w:rPr>
          <w:rFonts w:hint="eastAsia" w:ascii="宋体" w:hAnsi="宋体" w:cs="宋体"/>
          <w:b/>
          <w:bCs/>
          <w:sz w:val="24"/>
          <w:szCs w:val="24"/>
          <w:lang w:val="en-US" w:eastAsia="zh-CN"/>
        </w:rPr>
        <w:t>12</w:t>
      </w:r>
      <w:r>
        <w:rPr>
          <w:rFonts w:hint="eastAsia" w:ascii="宋体" w:hAnsi="宋体" w:cs="宋体"/>
          <w:b/>
          <w:bCs/>
          <w:sz w:val="24"/>
          <w:szCs w:val="24"/>
        </w:rPr>
        <w:t>个月内任</w:t>
      </w:r>
      <w:r>
        <w:rPr>
          <w:rFonts w:hint="eastAsia" w:ascii="宋体" w:hAnsi="宋体" w:cs="宋体"/>
          <w:b/>
          <w:bCs/>
          <w:sz w:val="24"/>
          <w:szCs w:val="24"/>
          <w:lang w:eastAsia="zh-CN"/>
        </w:rPr>
        <w:t>意一个</w:t>
      </w:r>
      <w:r>
        <w:rPr>
          <w:rFonts w:hint="eastAsia" w:ascii="宋体" w:hAnsi="宋体" w:cs="宋体"/>
          <w:b/>
          <w:bCs/>
          <w:sz w:val="24"/>
          <w:szCs w:val="24"/>
        </w:rPr>
        <w:t>月</w:t>
      </w:r>
      <w:r>
        <w:rPr>
          <w:rFonts w:hint="eastAsia" w:ascii="宋体" w:hAnsi="宋体" w:cs="宋体"/>
          <w:b/>
          <w:bCs/>
          <w:sz w:val="24"/>
          <w:szCs w:val="24"/>
          <w:lang w:eastAsia="zh-CN"/>
        </w:rPr>
        <w:t>的</w:t>
      </w:r>
      <w:r>
        <w:rPr>
          <w:rFonts w:hint="eastAsia" w:ascii="宋体" w:hAnsi="宋体" w:cs="宋体"/>
          <w:b/>
          <w:bCs/>
          <w:sz w:val="24"/>
          <w:szCs w:val="24"/>
        </w:rPr>
        <w:t>依法缴纳税收</w:t>
      </w:r>
      <w:r>
        <w:rPr>
          <w:rFonts w:hint="eastAsia" w:ascii="宋体" w:hAnsi="宋体" w:cs="宋体"/>
          <w:b/>
          <w:bCs/>
          <w:sz w:val="24"/>
          <w:szCs w:val="24"/>
          <w:lang w:eastAsia="zh-CN"/>
        </w:rPr>
        <w:t>和社会保障金</w:t>
      </w:r>
      <w:r>
        <w:rPr>
          <w:rFonts w:hint="eastAsia" w:ascii="宋体" w:hAnsi="宋体" w:cs="宋体"/>
          <w:b/>
          <w:bCs/>
          <w:sz w:val="24"/>
          <w:szCs w:val="24"/>
        </w:rPr>
        <w:t>相关材料复印件</w:t>
      </w:r>
      <w:r>
        <w:rPr>
          <w:rFonts w:hint="eastAsia" w:ascii="宋体" w:hAnsi="宋体" w:cs="宋体"/>
          <w:b/>
          <w:bCs/>
          <w:sz w:val="24"/>
          <w:szCs w:val="24"/>
          <w:lang w:eastAsia="zh-CN"/>
        </w:rPr>
        <w:t>（</w:t>
      </w:r>
      <w:r>
        <w:rPr>
          <w:rFonts w:hint="eastAsia" w:ascii="宋体" w:hAnsi="宋体" w:cs="宋体"/>
          <w:b/>
          <w:bCs/>
          <w:sz w:val="24"/>
          <w:szCs w:val="24"/>
        </w:rPr>
        <w:t>加盖公章</w:t>
      </w:r>
      <w:r>
        <w:rPr>
          <w:rFonts w:hint="eastAsia" w:ascii="宋体" w:hAnsi="宋体" w:cs="宋体"/>
          <w:b/>
          <w:bCs/>
          <w:sz w:val="24"/>
          <w:szCs w:val="24"/>
          <w:lang w:eastAsia="zh-CN"/>
        </w:rPr>
        <w:t>）</w:t>
      </w:r>
      <w:r>
        <w:rPr>
          <w:rFonts w:hint="eastAsia" w:ascii="宋体" w:hAnsi="宋体" w:cs="宋体"/>
          <w:b/>
          <w:bCs/>
          <w:sz w:val="24"/>
          <w:szCs w:val="24"/>
        </w:rPr>
        <w:t>；</w:t>
      </w:r>
      <w:bookmarkEnd w:id="6"/>
    </w:p>
    <w:bookmarkEnd w:id="7"/>
    <w:p w14:paraId="6D1E0932">
      <w:pPr>
        <w:pStyle w:val="47"/>
        <w:keepNext w:val="0"/>
        <w:keepLines w:val="0"/>
        <w:widowControl/>
        <w:suppressLineNumbers w:val="0"/>
        <w:spacing w:before="75" w:beforeAutospacing="0" w:after="75" w:afterAutospacing="0"/>
        <w:ind w:left="0" w:right="0" w:firstLine="0"/>
        <w:jc w:val="left"/>
        <w:rPr>
          <w:rFonts w:hint="eastAsia" w:cs="宋体"/>
          <w:b/>
          <w:bCs/>
          <w:sz w:val="24"/>
          <w:szCs w:val="24"/>
          <w:lang w:eastAsia="zh-CN"/>
        </w:rPr>
      </w:pPr>
      <w:r>
        <w:rPr>
          <w:rFonts w:hint="eastAsia" w:ascii="宋体" w:hAnsi="宋体"/>
          <w:b/>
          <w:bCs/>
          <w:sz w:val="24"/>
          <w:szCs w:val="24"/>
        </w:rPr>
        <w:t>（5）</w:t>
      </w:r>
      <w:r>
        <w:rPr>
          <w:rFonts w:hint="eastAsia" w:ascii="宋体" w:hAnsi="宋体" w:cs="宋体"/>
          <w:b/>
          <w:bCs/>
          <w:sz w:val="24"/>
          <w:szCs w:val="24"/>
        </w:rPr>
        <w:t>供应商参加政府采购活动前3年内在经营活动中没有重大违法记录的书面声明(原件，格式见《磋商文件》附件)</w:t>
      </w:r>
      <w:r>
        <w:rPr>
          <w:rFonts w:hint="eastAsia" w:cs="宋体"/>
          <w:b/>
          <w:bCs/>
          <w:sz w:val="24"/>
          <w:szCs w:val="24"/>
          <w:lang w:eastAsia="zh-CN"/>
        </w:rPr>
        <w:t>；</w:t>
      </w:r>
    </w:p>
    <w:p w14:paraId="4A7EE475">
      <w:pPr>
        <w:pStyle w:val="47"/>
        <w:keepNext w:val="0"/>
        <w:keepLines w:val="0"/>
        <w:widowControl/>
        <w:suppressLineNumbers w:val="0"/>
        <w:spacing w:before="75" w:beforeAutospacing="0" w:after="75" w:afterAutospacing="0"/>
        <w:ind w:left="0" w:right="0" w:firstLine="0"/>
        <w:jc w:val="left"/>
        <w:rPr>
          <w:rFonts w:hint="eastAsia" w:cs="宋体"/>
          <w:b/>
          <w:bCs/>
          <w:sz w:val="24"/>
          <w:szCs w:val="24"/>
          <w:lang w:eastAsia="zh-CN"/>
        </w:rPr>
      </w:pPr>
      <w:r>
        <w:rPr>
          <w:rFonts w:hint="eastAsia" w:cs="宋体"/>
          <w:b/>
          <w:bCs/>
          <w:sz w:val="24"/>
          <w:szCs w:val="24"/>
          <w:lang w:eastAsia="zh-CN"/>
        </w:rPr>
        <w:t>（</w:t>
      </w:r>
      <w:r>
        <w:rPr>
          <w:rFonts w:hint="eastAsia" w:cs="宋体"/>
          <w:b/>
          <w:bCs/>
          <w:sz w:val="24"/>
          <w:szCs w:val="24"/>
          <w:lang w:val="en-US" w:eastAsia="zh-CN"/>
        </w:rPr>
        <w:t>6</w:t>
      </w:r>
      <w:r>
        <w:rPr>
          <w:rFonts w:hint="eastAsia" w:cs="宋体"/>
          <w:b/>
          <w:bCs/>
          <w:sz w:val="24"/>
          <w:szCs w:val="24"/>
          <w:lang w:eastAsia="zh-CN"/>
        </w:rPr>
        <w:t>）</w:t>
      </w:r>
      <w:bookmarkStart w:id="8" w:name="OLE_LINK17"/>
      <w:r>
        <w:rPr>
          <w:rFonts w:hint="eastAsia" w:ascii="宋体" w:hAnsi="宋体" w:eastAsia="宋体" w:cs="宋体"/>
          <w:b/>
          <w:bCs/>
          <w:i w:val="0"/>
          <w:caps w:val="0"/>
          <w:color w:val="000000"/>
          <w:spacing w:val="0"/>
          <w:sz w:val="24"/>
          <w:szCs w:val="24"/>
          <w:highlight w:val="yellow"/>
          <w:lang w:val="en-US" w:eastAsia="zh-CN"/>
        </w:rPr>
        <w:t>特定资格要求</w:t>
      </w:r>
      <w:r>
        <w:rPr>
          <w:rFonts w:hint="eastAsia" w:ascii="宋体" w:hAnsi="宋体" w:eastAsia="宋体" w:cs="宋体"/>
          <w:b/>
          <w:bCs/>
          <w:i w:val="0"/>
          <w:caps w:val="0"/>
          <w:color w:val="000000"/>
          <w:spacing w:val="0"/>
          <w:sz w:val="24"/>
          <w:szCs w:val="24"/>
          <w:lang w:val="en-US" w:eastAsia="zh-CN"/>
        </w:rPr>
        <w:t>：</w:t>
      </w:r>
      <w:r>
        <w:rPr>
          <w:rFonts w:hint="eastAsia" w:cs="宋体"/>
          <w:b/>
          <w:bCs/>
          <w:i w:val="0"/>
          <w:caps w:val="0"/>
          <w:color w:val="000000"/>
          <w:spacing w:val="0"/>
          <w:sz w:val="24"/>
          <w:szCs w:val="24"/>
          <w:lang w:val="en-US" w:eastAsia="zh-CN"/>
        </w:rPr>
        <w:t>具备</w:t>
      </w:r>
      <w:r>
        <w:rPr>
          <w:rFonts w:hint="eastAsia" w:ascii="宋体" w:hAnsi="宋体" w:eastAsia="宋体" w:cs="宋体"/>
          <w:b/>
          <w:bCs/>
          <w:i w:val="0"/>
          <w:caps w:val="0"/>
          <w:color w:val="000000"/>
          <w:spacing w:val="0"/>
          <w:sz w:val="24"/>
          <w:szCs w:val="24"/>
          <w:lang w:val="en-US" w:eastAsia="zh-CN"/>
        </w:rPr>
        <w:t>消防维保资质；</w:t>
      </w:r>
      <w:bookmarkEnd w:id="8"/>
    </w:p>
    <w:p w14:paraId="17AB8AE9">
      <w:pPr>
        <w:widowControl/>
        <w:spacing w:line="520" w:lineRule="exact"/>
        <w:ind w:right="26" w:firstLine="562" w:firstLineChars="200"/>
        <w:jc w:val="left"/>
        <w:rPr>
          <w:rFonts w:hint="eastAsia" w:ascii="宋体" w:hAnsi="宋体" w:eastAsia="宋体" w:cs="宋体"/>
          <w:b/>
          <w:bCs w:val="0"/>
          <w:color w:val="auto"/>
          <w:sz w:val="28"/>
          <w:szCs w:val="28"/>
          <w:lang w:eastAsia="zh-CN"/>
        </w:rPr>
      </w:pPr>
      <w:r>
        <w:rPr>
          <w:rFonts w:hint="eastAsia" w:ascii="宋体" w:hAnsi="宋体" w:cs="宋体"/>
          <w:b/>
          <w:bCs w:val="0"/>
          <w:color w:val="FF0000"/>
          <w:sz w:val="28"/>
          <w:szCs w:val="28"/>
          <w:lang w:eastAsia="zh-CN"/>
        </w:rPr>
        <w:t>以上资料如未提供或提供不全，视为未响应采购文件要求，不具备投标资格</w:t>
      </w:r>
      <w:r>
        <w:rPr>
          <w:rFonts w:hint="eastAsia" w:ascii="宋体" w:hAnsi="宋体" w:cs="宋体"/>
          <w:b/>
          <w:bCs w:val="0"/>
          <w:color w:val="auto"/>
          <w:sz w:val="28"/>
          <w:szCs w:val="28"/>
          <w:lang w:eastAsia="zh-CN"/>
        </w:rPr>
        <w:t>。</w:t>
      </w:r>
    </w:p>
    <w:p w14:paraId="6AB08A59">
      <w:pPr>
        <w:adjustRightInd w:val="0"/>
        <w:snapToGrid w:val="0"/>
        <w:spacing w:line="520" w:lineRule="exact"/>
        <w:ind w:right="-334" w:rightChars="-159"/>
        <w:rPr>
          <w:rFonts w:ascii="宋体" w:hAnsi="宋体" w:cs="宋体"/>
          <w:sz w:val="24"/>
        </w:rPr>
      </w:pPr>
      <w:r>
        <w:rPr>
          <w:rFonts w:hint="eastAsia" w:ascii="宋体" w:hAnsi="宋体" w:cs="宋体"/>
          <w:bCs/>
          <w:sz w:val="24"/>
        </w:rPr>
        <w:t xml:space="preserve">   </w:t>
      </w:r>
      <w:r>
        <w:rPr>
          <w:rFonts w:hint="eastAsia" w:ascii="宋体" w:hAnsi="宋体" w:cs="宋体"/>
          <w:sz w:val="24"/>
        </w:rPr>
        <w:t>说明：</w:t>
      </w:r>
    </w:p>
    <w:p w14:paraId="00220266">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1）本项目不接受联合体参与采购活动。</w:t>
      </w:r>
    </w:p>
    <w:p w14:paraId="3DD0047C">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2）单位负责人为同一人或者存在直接控股、管理关系的不同供应商，不得参加同一合同项下的政府采购活动。</w:t>
      </w:r>
    </w:p>
    <w:p w14:paraId="4ADBE696">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3）为本采购项目提供整体设计、规范编制或者项目管理、监理、检测等服务的供应商，不得再参加本采购项目的采购活动。</w:t>
      </w:r>
    </w:p>
    <w:p w14:paraId="21163554">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4）查询及使用供应商信用记录：</w:t>
      </w:r>
    </w:p>
    <w:p w14:paraId="2F34B9C8">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由采购人查询信用信息。</w:t>
      </w:r>
    </w:p>
    <w:p w14:paraId="6DDEB569">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查询渠道包括：</w:t>
      </w:r>
    </w:p>
    <w:p w14:paraId="2B2BE837">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①“信用中国”网（</w:t>
      </w:r>
      <w:r>
        <w:rPr>
          <w:rFonts w:hint="eastAsia"/>
        </w:rPr>
        <w:fldChar w:fldCharType="begin"/>
      </w:r>
      <w:r>
        <w:instrText xml:space="preserve"> HYPERLINK "http://www.creditchina.gov.cn/" </w:instrText>
      </w:r>
      <w:r>
        <w:rPr>
          <w:rFonts w:hint="eastAsia"/>
        </w:rP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w:t>
      </w:r>
    </w:p>
    <w:p w14:paraId="4161AC7F">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②中国政府采购网</w:t>
      </w:r>
      <w:r>
        <w:rPr>
          <w:rFonts w:hint="eastAsia" w:ascii="宋体" w:hAnsi="宋体"/>
          <w:sz w:val="24"/>
        </w:rPr>
        <w:t>（</w:t>
      </w:r>
      <w:r>
        <w:fldChar w:fldCharType="begin"/>
      </w:r>
      <w:r>
        <w:instrText xml:space="preserve"> HYPERLINK "http://www.ccgp.gov.cn/" </w:instrText>
      </w:r>
      <w:r>
        <w:fldChar w:fldCharType="separate"/>
      </w:r>
      <w:r>
        <w:rPr>
          <w:rFonts w:ascii="宋体" w:hAnsi="宋体"/>
          <w:sz w:val="24"/>
        </w:rPr>
        <w:t>www.ccgp.gov.cn</w:t>
      </w:r>
      <w:r>
        <w:rPr>
          <w:rFonts w:ascii="宋体" w:hAnsi="宋体"/>
          <w:sz w:val="24"/>
        </w:rPr>
        <w:fldChar w:fldCharType="end"/>
      </w:r>
      <w:r>
        <w:rPr>
          <w:rFonts w:hint="eastAsia" w:ascii="宋体" w:hAnsi="宋体"/>
          <w:sz w:val="24"/>
        </w:rPr>
        <w:t>）</w:t>
      </w:r>
      <w:r>
        <w:rPr>
          <w:rFonts w:hint="eastAsia" w:ascii="宋体" w:hAnsi="宋体" w:cs="宋体"/>
          <w:sz w:val="24"/>
        </w:rPr>
        <w:t>；</w:t>
      </w:r>
    </w:p>
    <w:p w14:paraId="4BD5DBAF">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③“信用江苏”网（</w:t>
      </w:r>
      <w:r>
        <w:rPr>
          <w:rFonts w:ascii="宋体" w:hAnsi="宋体"/>
          <w:sz w:val="24"/>
        </w:rPr>
        <w:t>www.jscredit.gov.cn</w:t>
      </w:r>
      <w:r>
        <w:rPr>
          <w:rFonts w:hint="eastAsia" w:ascii="宋体" w:hAnsi="宋体" w:cs="宋体"/>
          <w:sz w:val="24"/>
        </w:rPr>
        <w:t>）；</w:t>
      </w:r>
    </w:p>
    <w:p w14:paraId="76EC970C">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④“诚信徐州”网（</w:t>
      </w:r>
      <w:r>
        <w:fldChar w:fldCharType="begin"/>
      </w:r>
      <w:r>
        <w:instrText xml:space="preserve"> HYPERLINK "http://www.xuzhoucredit.gov.cn/" </w:instrText>
      </w:r>
      <w:r>
        <w:fldChar w:fldCharType="separate"/>
      </w:r>
      <w:r>
        <w:rPr>
          <w:rFonts w:hint="eastAsia" w:ascii="宋体" w:hAnsi="宋体" w:cs="宋体"/>
          <w:sz w:val="24"/>
        </w:rPr>
        <w:t>www.xuzhoucredit.gov.cn</w:t>
      </w:r>
      <w:r>
        <w:rPr>
          <w:rFonts w:hint="eastAsia" w:ascii="宋体" w:hAnsi="宋体" w:cs="宋体"/>
          <w:sz w:val="24"/>
        </w:rPr>
        <w:fldChar w:fldCharType="end"/>
      </w:r>
      <w:r>
        <w:rPr>
          <w:rFonts w:hint="eastAsia" w:ascii="宋体" w:hAnsi="宋体" w:cs="宋体"/>
          <w:sz w:val="24"/>
        </w:rPr>
        <w:t>）；</w:t>
      </w:r>
    </w:p>
    <w:p w14:paraId="7DF0A5A6">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⑤江苏省政府采购信用评价系统。</w:t>
      </w:r>
    </w:p>
    <w:p w14:paraId="1ABD1C2C">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截止时点（查询环节）：评审结束前。</w:t>
      </w:r>
    </w:p>
    <w:p w14:paraId="7E387491">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⑷信用信息查询记录和证据留存的具体方式：</w:t>
      </w:r>
    </w:p>
    <w:p w14:paraId="499DB7E2">
      <w:pPr>
        <w:adjustRightInd w:val="0"/>
        <w:snapToGrid w:val="0"/>
        <w:spacing w:line="520" w:lineRule="exact"/>
        <w:ind w:right="-334" w:rightChars="-159" w:firstLine="480" w:firstLineChars="200"/>
        <w:rPr>
          <w:rFonts w:ascii="宋体" w:hAnsi="宋体" w:cs="宋体"/>
          <w:sz w:val="24"/>
        </w:rPr>
      </w:pPr>
      <w:r>
        <w:rPr>
          <w:rFonts w:hint="eastAsia" w:ascii="宋体" w:hAnsi="宋体" w:cs="宋体"/>
          <w:sz w:val="24"/>
        </w:rPr>
        <w:t>网页截屏打印，与其他采购文件一并保存。</w:t>
      </w:r>
    </w:p>
    <w:p w14:paraId="6E7141C1">
      <w:pPr>
        <w:spacing w:line="520" w:lineRule="exact"/>
        <w:ind w:firstLine="480" w:firstLineChars="200"/>
        <w:rPr>
          <w:rFonts w:ascii="宋体" w:hAnsi="宋体" w:cs="宋体"/>
          <w:sz w:val="24"/>
        </w:rPr>
      </w:pPr>
      <w:r>
        <w:rPr>
          <w:rFonts w:hint="eastAsia" w:ascii="宋体" w:hAnsi="宋体" w:cs="宋体"/>
          <w:sz w:val="24"/>
        </w:rPr>
        <w:t>⑸信用信息的使用规则：</w:t>
      </w:r>
    </w:p>
    <w:p w14:paraId="1964C39E">
      <w:pPr>
        <w:spacing w:line="520" w:lineRule="exact"/>
        <w:ind w:firstLine="480" w:firstLineChars="200"/>
        <w:rPr>
          <w:rFonts w:ascii="宋体" w:hAnsi="宋体" w:cs="宋体"/>
          <w:sz w:val="24"/>
        </w:rPr>
      </w:pPr>
      <w:r>
        <w:rPr>
          <w:rFonts w:hint="eastAsia" w:ascii="宋体" w:hAnsi="宋体" w:cs="宋体"/>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4861B270">
      <w:pPr>
        <w:spacing w:line="520" w:lineRule="exact"/>
        <w:ind w:firstLine="480" w:firstLineChars="200"/>
        <w:rPr>
          <w:rFonts w:ascii="宋体" w:hAnsi="宋体" w:cs="宋体"/>
          <w:sz w:val="24"/>
        </w:rPr>
      </w:pPr>
      <w:r>
        <w:rPr>
          <w:rFonts w:hint="eastAsia" w:ascii="宋体" w:hAnsi="宋体" w:cs="宋体"/>
          <w:sz w:val="24"/>
        </w:rPr>
        <w:t>2、授权委托书（加盖公章，格式见《磋商文件》附件）；</w:t>
      </w:r>
    </w:p>
    <w:p w14:paraId="6D1419FA">
      <w:pPr>
        <w:spacing w:line="520" w:lineRule="exact"/>
        <w:ind w:firstLine="480" w:firstLineChars="200"/>
        <w:rPr>
          <w:rFonts w:ascii="宋体" w:hAnsi="宋体" w:cs="宋体"/>
          <w:sz w:val="24"/>
        </w:rPr>
      </w:pPr>
      <w:r>
        <w:rPr>
          <w:rFonts w:hint="eastAsia" w:ascii="宋体" w:hAnsi="宋体" w:cs="宋体"/>
          <w:sz w:val="24"/>
        </w:rPr>
        <w:t>3、授权委托书中受托人身份证复印件；</w:t>
      </w:r>
    </w:p>
    <w:p w14:paraId="4A296769">
      <w:pPr>
        <w:spacing w:line="520" w:lineRule="exact"/>
        <w:ind w:firstLine="480" w:firstLineChars="200"/>
        <w:rPr>
          <w:rFonts w:ascii="宋体" w:hAnsi="宋体" w:cs="宋体"/>
          <w:sz w:val="24"/>
        </w:rPr>
      </w:pPr>
      <w:r>
        <w:rPr>
          <w:rFonts w:hint="eastAsia" w:ascii="宋体" w:hAnsi="宋体" w:cs="宋体"/>
          <w:sz w:val="24"/>
        </w:rPr>
        <w:t>4、偏离表（加盖公章，格式见《磋商文件》附件）；</w:t>
      </w:r>
    </w:p>
    <w:p w14:paraId="7E86F0E7">
      <w:pPr>
        <w:spacing w:line="520" w:lineRule="exact"/>
        <w:ind w:firstLine="480" w:firstLineChars="200"/>
        <w:rPr>
          <w:rFonts w:hint="eastAsia" w:ascii="宋体" w:hAnsi="宋体" w:cs="宋体"/>
          <w:sz w:val="24"/>
        </w:rPr>
      </w:pPr>
      <w:r>
        <w:rPr>
          <w:rFonts w:hint="eastAsia" w:ascii="宋体" w:hAnsi="宋体" w:cs="宋体"/>
          <w:sz w:val="24"/>
        </w:rPr>
        <w:t>5、报价明细表（加盖公章，格式见《磋商文件》附件）；</w:t>
      </w:r>
    </w:p>
    <w:p w14:paraId="00B701DA">
      <w:pPr>
        <w:spacing w:line="52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6、公司业绩</w:t>
      </w:r>
      <w:r>
        <w:rPr>
          <w:rFonts w:hint="eastAsia" w:ascii="宋体" w:hAnsi="宋体" w:cs="宋体"/>
          <w:sz w:val="24"/>
        </w:rPr>
        <w:t>（要求见《竞争性磋商文件》中的采购需求部分）；</w:t>
      </w:r>
    </w:p>
    <w:p w14:paraId="050351BE">
      <w:pPr>
        <w:spacing w:line="5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7、企业评价</w:t>
      </w:r>
      <w:r>
        <w:rPr>
          <w:rFonts w:hint="eastAsia" w:ascii="宋体" w:hAnsi="宋体" w:cs="宋体"/>
          <w:sz w:val="24"/>
        </w:rPr>
        <w:t>（要求见《竞争性磋商文件》中的采购需求部分）；</w:t>
      </w:r>
    </w:p>
    <w:p w14:paraId="73B6AFD0">
      <w:pPr>
        <w:spacing w:line="52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eastAsia="zh-CN"/>
        </w:rPr>
        <w:t>维保</w:t>
      </w:r>
      <w:r>
        <w:rPr>
          <w:rFonts w:hint="eastAsia" w:ascii="宋体" w:hAnsi="宋体" w:cs="宋体"/>
          <w:sz w:val="24"/>
        </w:rPr>
        <w:t>方案（要求见《竞争性磋商文件》中的采购需求部分）；</w:t>
      </w:r>
    </w:p>
    <w:p w14:paraId="40BD56A1">
      <w:pPr>
        <w:spacing w:line="52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、服务</w:t>
      </w:r>
      <w:r>
        <w:rPr>
          <w:rFonts w:hint="eastAsia" w:ascii="宋体" w:hAnsi="宋体" w:cs="宋体"/>
          <w:sz w:val="24"/>
          <w:lang w:eastAsia="zh-CN"/>
        </w:rPr>
        <w:t>能力</w:t>
      </w:r>
      <w:r>
        <w:rPr>
          <w:rFonts w:hint="eastAsia" w:ascii="宋体" w:hAnsi="宋体" w:cs="宋体"/>
          <w:sz w:val="24"/>
        </w:rPr>
        <w:t>方案（要求见《竞争性磋商文件》中的评分细则部分）</w:t>
      </w:r>
    </w:p>
    <w:p w14:paraId="0C7D9A96">
      <w:pPr>
        <w:spacing w:line="520" w:lineRule="exact"/>
        <w:ind w:firstLine="480" w:firstLineChars="20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、评审细则中评分得分需提供的相关文件的复印件，特别要求的除外。</w:t>
      </w:r>
    </w:p>
    <w:p w14:paraId="4F00A4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政府采购政策要求：</w:t>
      </w:r>
    </w:p>
    <w:p w14:paraId="68747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、供应商为中小企业（含中型、小型、微型企业，下同）的，提供《中小企业声明函》原件（加盖公章，格式见《磋商文件》附件，</w:t>
      </w:r>
      <w:r>
        <w:rPr>
          <w:rFonts w:hint="eastAsia" w:ascii="宋体" w:hAnsi="宋体" w:cs="宋体"/>
          <w:b/>
          <w:bCs/>
          <w:color w:val="auto"/>
          <w:sz w:val="24"/>
          <w:highlight w:val="none"/>
        </w:rPr>
        <w:t>非必须提供</w:t>
      </w:r>
      <w:r>
        <w:rPr>
          <w:rFonts w:hint="eastAsia" w:ascii="宋体" w:hAnsi="宋体" w:cs="宋体"/>
          <w:b w:val="0"/>
          <w:bCs w:val="0"/>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000000"/>
          <w:sz w:val="24"/>
          <w:szCs w:val="24"/>
          <w:lang w:val="zh-CN"/>
        </w:rPr>
        <w:t>。</w:t>
      </w:r>
    </w:p>
    <w:p w14:paraId="6DE9F2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注：中小企业（含中型、小型、微型企业，下同），应当同时符合以下条件：</w:t>
      </w:r>
    </w:p>
    <w:p w14:paraId="08846F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① </w:t>
      </w:r>
      <w:r>
        <w:rPr>
          <w:rFonts w:hint="eastAsia" w:ascii="宋体" w:hAnsi="宋体" w:cs="宋体"/>
          <w:color w:val="auto"/>
          <w:sz w:val="24"/>
          <w:highlight w:val="none"/>
        </w:rPr>
        <w:t>符合中小企业划分标准；</w:t>
      </w:r>
    </w:p>
    <w:p w14:paraId="612F06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② 提供本企业制造的货物、承担的工</w:t>
      </w:r>
      <w:r>
        <w:rPr>
          <w:rFonts w:hint="eastAsia" w:ascii="宋体" w:hAnsi="宋体" w:cs="宋体"/>
          <w:color w:val="auto"/>
          <w:sz w:val="24"/>
          <w:highlight w:val="none"/>
        </w:rPr>
        <w:t>程或者服务，或者提供其他中小企业制造的货物。本项所称货物不包括使用大型企业注册商标的货物。</w:t>
      </w:r>
    </w:p>
    <w:p w14:paraId="0400BE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小型、微型企业提供中型企业制造的货物的，视同为中型企业。</w:t>
      </w:r>
    </w:p>
    <w:p w14:paraId="0C431D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具体以《</w:t>
      </w:r>
      <w:r>
        <w:rPr>
          <w:rFonts w:hint="eastAsia" w:ascii="宋体" w:hAnsi="宋体" w:eastAsia="宋体" w:cs="宋体"/>
          <w:kern w:val="0"/>
          <w:sz w:val="24"/>
          <w:szCs w:val="24"/>
          <w:highlight w:val="none"/>
        </w:rPr>
        <w:t>政府采购促进中小企业发展管理办法</w:t>
      </w:r>
      <w:r>
        <w:rPr>
          <w:rFonts w:hint="eastAsia" w:ascii="宋体" w:hAnsi="宋体" w:cs="宋体"/>
          <w:color w:val="auto"/>
          <w:sz w:val="24"/>
          <w:highlight w:val="none"/>
        </w:rPr>
        <w:t>》（</w:t>
      </w:r>
      <w:r>
        <w:rPr>
          <w:rFonts w:hint="eastAsia" w:ascii="宋体" w:hAnsi="宋体" w:eastAsia="宋体" w:cs="宋体"/>
          <w:kern w:val="0"/>
          <w:sz w:val="24"/>
          <w:szCs w:val="24"/>
          <w:highlight w:val="none"/>
        </w:rPr>
        <w:t>财库( 2020) 46号</w:t>
      </w:r>
      <w:r>
        <w:rPr>
          <w:rFonts w:hint="eastAsia" w:ascii="宋体" w:hAnsi="宋体" w:cs="宋体"/>
          <w:color w:val="auto"/>
          <w:sz w:val="24"/>
          <w:highlight w:val="none"/>
        </w:rPr>
        <w:t>）和《工业和信息化部、国家统计局、国家发展和改革委员会、财政部关于印发中小企业划型标准规定的通知》（工信部联企业[2011]300号）的规定为准。</w:t>
      </w:r>
    </w:p>
    <w:p w14:paraId="23932F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、供应商为监狱企业的，提供省级以上监狱管理局、戒毒管理局（含新疆生产建设兵团）出具的属于监狱企业的证明文件复印件。</w:t>
      </w:r>
    </w:p>
    <w:p w14:paraId="0553229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注：具体以《财政部 司法部关于政府采购支持监狱企业发展有关问题的通知》（财库〔2014〕68号）的规定为准(非必须提供）。</w:t>
      </w:r>
    </w:p>
    <w:p w14:paraId="541A53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、供应商为</w:t>
      </w:r>
      <w:r>
        <w:rPr>
          <w:rFonts w:hint="eastAsia" w:ascii="宋体" w:hAnsi="宋体" w:cs="宋体"/>
          <w:color w:val="auto"/>
          <w:kern w:val="0"/>
          <w:sz w:val="24"/>
          <w:highlight w:val="none"/>
        </w:rPr>
        <w:t>享受政府采购支持政策的残疾人福利性单位的，提供《残疾人福利性单位声明函》</w:t>
      </w:r>
      <w:r>
        <w:rPr>
          <w:rFonts w:hint="eastAsia" w:ascii="宋体" w:hAnsi="宋体" w:cs="宋体"/>
          <w:color w:val="auto"/>
          <w:sz w:val="24"/>
          <w:highlight w:val="none"/>
        </w:rPr>
        <w:t>原件（加盖公章，格式见《磋商文件》附件，非必须提供）。</w:t>
      </w:r>
    </w:p>
    <w:p w14:paraId="4DB7C67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享受政府采购支持政策的残疾人福利性单位应当同时满足以下条件：</w:t>
      </w:r>
    </w:p>
    <w:p w14:paraId="04E0C9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（一）安置的残疾人占本单位在职职工人数的比例不低于25%（含25%），并且安置的残疾人人数不少于10人（含10人）；</w:t>
      </w:r>
    </w:p>
    <w:p w14:paraId="5E1CB66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（二）依法与安置的每位残疾人签订了一年以上（含一年）的劳动合同或服务协议；</w:t>
      </w:r>
    </w:p>
    <w:p w14:paraId="0AAEB5F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（三）为安置的每位残疾人按月足额缴纳了基本养老保险、基本医疗保险、失业保险、工伤保险和生育保险等社会保险费；</w:t>
      </w:r>
    </w:p>
    <w:p w14:paraId="67B2E0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（四）通过银行等金融机构向安置的每位残疾人，按月支付了不低于单位所在区县适用的经省级人民政府批准的月最低工资标准的工资；</w:t>
      </w:r>
    </w:p>
    <w:p w14:paraId="538E5C9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（五）提供本单位制造的货物、承担的工程或者服务（以下简称产品），或者提供其他残疾人福利性单位制造的货物（不包括使用非残疾人福利性单位注册商标的货物）。</w:t>
      </w:r>
    </w:p>
    <w:p w14:paraId="0AB0301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D0A7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sz w:val="24"/>
          <w:highlight w:val="none"/>
        </w:rPr>
        <w:t>具体以《</w:t>
      </w:r>
      <w:r>
        <w:rPr>
          <w:rFonts w:hint="eastAsia" w:ascii="宋体" w:hAnsi="宋体" w:cs="宋体"/>
          <w:color w:val="auto"/>
          <w:kern w:val="0"/>
          <w:sz w:val="24"/>
          <w:highlight w:val="none"/>
        </w:rPr>
        <w:t>三部门联合发布关于促进残疾人就业政府采购政策的通知》（财库〔2017〕141号）规定为准。</w:t>
      </w:r>
    </w:p>
    <w:p w14:paraId="487290E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、所投产品的环境标志产品认证证书复印件（如有）。</w:t>
      </w:r>
    </w:p>
    <w:p w14:paraId="0431E5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注：（1）所投产品属于《环境标志产品政府采购品目清单》（由财政部 生态环境部印发）范围的，响应文件中提供（如有）所投产品的国家确定的认证机构出具的、处于有效期之内（即“开标时间”当天在有效期之内）的环境标志产品认证证书复印件。复印件不需提交原件核查。</w:t>
      </w:r>
    </w:p>
    <w:p w14:paraId="4093225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（2）环境标志产品认证证书复印件是否符合要求，采购人评标时查询中国政府采购网（www.ccgp.gov.cn）相关内容后确定。</w:t>
      </w:r>
    </w:p>
    <w:p w14:paraId="226BDF0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、所投产品的节能产品认证证书复印件（如有）。</w:t>
      </w:r>
    </w:p>
    <w:p w14:paraId="6B8CEE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注：（1）所投产品属于《节能产品政府采购品目清单》（由财政部 发展改革委印发）范围的，响应文件中提供（如有）所投产品的国家确定的认证机构出具的、处于有效期之内（即“开标时间”当天在有效期之内）的节能产品认证证书复印件。复印件不需提交原件核查。</w:t>
      </w:r>
    </w:p>
    <w:p w14:paraId="496D4F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（2）节能产品认证证书复印件是否符合要求，采购人评标时查询中国政府采购网（www.ccgp.gov.cn）相关内容后确定。</w:t>
      </w:r>
    </w:p>
    <w:p w14:paraId="0B83EF72">
      <w:pPr>
        <w:spacing w:line="520" w:lineRule="exact"/>
        <w:ind w:firstLine="480" w:firstLineChars="200"/>
        <w:rPr>
          <w:rFonts w:ascii="宋体" w:hAnsi="宋体" w:cs="宋体"/>
          <w:sz w:val="24"/>
        </w:rPr>
      </w:pPr>
      <w:r>
        <w:rPr>
          <w:rFonts w:hint="eastAsia" w:ascii="宋体" w:hAnsi="宋体" w:cs="宋体"/>
          <w:sz w:val="24"/>
        </w:rPr>
        <w:t xml:space="preserve">注： </w:t>
      </w:r>
    </w:p>
    <w:p w14:paraId="47A301BB">
      <w:pPr>
        <w:spacing w:line="520" w:lineRule="exact"/>
        <w:ind w:firstLine="480" w:firstLineChars="200"/>
        <w:rPr>
          <w:rFonts w:ascii="宋体" w:hAnsi="宋体" w:cs="宋体"/>
          <w:sz w:val="24"/>
        </w:rPr>
      </w:pPr>
      <w:r>
        <w:rPr>
          <w:rFonts w:hint="eastAsia" w:ascii="宋体" w:hAnsi="宋体" w:cs="宋体"/>
          <w:sz w:val="24"/>
        </w:rPr>
        <w:t>1、首次响应文件应装订成册，编制目录，注明页码，并在正本上逐页加盖印章（公章）或由《授权委托书》中受托人签字（《磋商文件》要求加盖印章（公章）的必须加盖印章（公章））。一份正本、二份副本，副本可以是正本的复印件。</w:t>
      </w:r>
    </w:p>
    <w:p w14:paraId="5513EB3D">
      <w:pPr>
        <w:spacing w:line="520" w:lineRule="exact"/>
        <w:ind w:firstLine="480" w:firstLineChars="200"/>
        <w:rPr>
          <w:rFonts w:ascii="宋体" w:hAnsi="宋体" w:cs="宋体"/>
          <w:sz w:val="24"/>
        </w:rPr>
      </w:pPr>
      <w:r>
        <w:rPr>
          <w:rFonts w:hint="eastAsia" w:ascii="宋体" w:hAnsi="宋体" w:cs="宋体"/>
          <w:sz w:val="24"/>
        </w:rPr>
        <w:t>2、供应商应当按照磋商文件的要求编制响应文件，并对其提交的响应文件的真实性、合法性承担法律责任。</w:t>
      </w:r>
    </w:p>
    <w:p w14:paraId="2811D82E">
      <w:pPr>
        <w:spacing w:line="520" w:lineRule="exact"/>
        <w:ind w:firstLine="480" w:firstLineChars="200"/>
        <w:rPr>
          <w:rFonts w:ascii="宋体" w:hAnsi="宋体" w:cs="宋体"/>
          <w:sz w:val="24"/>
        </w:rPr>
      </w:pPr>
      <w:r>
        <w:rPr>
          <w:rFonts w:hint="eastAsia" w:ascii="宋体" w:hAnsi="宋体" w:cs="宋体"/>
          <w:sz w:val="24"/>
        </w:rPr>
        <w:t>九、在磋商过程中，磋商小组可以根据磋商文件和磋商情况实质性变动采购需求中的技术、服务要求以及合同草案条款。</w:t>
      </w:r>
    </w:p>
    <w:p w14:paraId="3AC70B2E">
      <w:pPr>
        <w:spacing w:line="520" w:lineRule="exact"/>
        <w:ind w:firstLine="480" w:firstLineChars="200"/>
        <w:rPr>
          <w:rFonts w:ascii="宋体" w:hAnsi="宋体" w:cs="宋体"/>
          <w:sz w:val="24"/>
        </w:rPr>
      </w:pPr>
      <w:r>
        <w:rPr>
          <w:rFonts w:hint="eastAsia" w:ascii="宋体" w:hAnsi="宋体" w:cs="宋体"/>
          <w:sz w:val="24"/>
        </w:rPr>
        <w:t xml:space="preserve"> 十、评审方法和评审标准</w:t>
      </w:r>
    </w:p>
    <w:p w14:paraId="3B6AD2AB">
      <w:pPr>
        <w:spacing w:line="520" w:lineRule="exact"/>
        <w:ind w:firstLine="480" w:firstLineChars="200"/>
        <w:rPr>
          <w:rFonts w:ascii="宋体" w:hAnsi="宋体" w:cs="宋体"/>
          <w:sz w:val="24"/>
        </w:rPr>
      </w:pPr>
      <w:r>
        <w:rPr>
          <w:rFonts w:hint="eastAsia" w:ascii="宋体" w:hAnsi="宋体" w:cs="宋体"/>
          <w:sz w:val="24"/>
        </w:rPr>
        <w:t>1、评审方法：综合评分法</w:t>
      </w:r>
    </w:p>
    <w:p w14:paraId="50D84DA6">
      <w:pPr>
        <w:spacing w:line="520" w:lineRule="exact"/>
        <w:ind w:left="2" w:leftChars="1" w:right="29" w:rightChars="14" w:firstLine="480" w:firstLineChars="200"/>
        <w:rPr>
          <w:rFonts w:ascii="宋体" w:hAnsi="宋体" w:cs="宋体"/>
          <w:sz w:val="24"/>
        </w:rPr>
      </w:pPr>
      <w:r>
        <w:rPr>
          <w:rFonts w:hint="eastAsia" w:ascii="宋体" w:hAnsi="宋体" w:cs="宋体"/>
          <w:sz w:val="24"/>
        </w:rPr>
        <w:t>2、评审标准：详见《评分细则》</w:t>
      </w:r>
    </w:p>
    <w:p w14:paraId="2FF8F3EF">
      <w:pPr>
        <w:spacing w:line="520" w:lineRule="exact"/>
        <w:ind w:firstLine="480" w:firstLineChars="200"/>
        <w:rPr>
          <w:rFonts w:ascii="宋体" w:hAnsi="宋体" w:cs="宋体"/>
          <w:sz w:val="24"/>
        </w:rPr>
      </w:pPr>
      <w:r>
        <w:rPr>
          <w:rFonts w:hint="eastAsia" w:ascii="宋体" w:hAnsi="宋体" w:cs="宋体"/>
          <w:sz w:val="24"/>
        </w:rPr>
        <w:t>十一、评审程序</w:t>
      </w:r>
    </w:p>
    <w:p w14:paraId="7F0B59C0">
      <w:pPr>
        <w:spacing w:line="520" w:lineRule="exact"/>
        <w:ind w:firstLine="480" w:firstLineChars="200"/>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经磋商确定最终采购需求和提交最后报价的供应商后，由磋商小组采用综合评分法对提交最后报价的供应商的响应文件和最后报价进行综合评分。</w:t>
      </w:r>
    </w:p>
    <w:p w14:paraId="5D6C7D80">
      <w:pPr>
        <w:spacing w:line="520" w:lineRule="exact"/>
        <w:ind w:firstLine="480" w:firstLineChars="200"/>
        <w:rPr>
          <w:rFonts w:ascii="宋体" w:hAnsi="宋体" w:cs="宋体"/>
          <w:sz w:val="24"/>
        </w:rPr>
      </w:pPr>
      <w:r>
        <w:rPr>
          <w:rFonts w:hint="eastAsia" w:ascii="宋体" w:hAnsi="宋体" w:cs="宋体"/>
          <w:sz w:val="24"/>
        </w:rPr>
        <w:t>磋商小组应当根据综合评分情况，按照评审得分由高到低顺序推荐3名成交候选供应商，并编写评审报告。评审得分相同的，按照最后报价由低到高的顺序推荐。评审得分且最后报价相同的，按照</w:t>
      </w:r>
      <w:r>
        <w:rPr>
          <w:rFonts w:hint="eastAsia" w:ascii="宋体" w:hAnsi="宋体" w:cs="宋体"/>
          <w:bCs/>
          <w:sz w:val="24"/>
        </w:rPr>
        <w:t>服务规划方案</w:t>
      </w:r>
      <w:r>
        <w:rPr>
          <w:rFonts w:hint="eastAsia" w:ascii="宋体" w:hAnsi="宋体" w:cs="宋体"/>
          <w:sz w:val="24"/>
        </w:rPr>
        <w:t>（得分）顺序推荐。</w:t>
      </w:r>
    </w:p>
    <w:p w14:paraId="24877E9C">
      <w:pPr>
        <w:spacing w:line="520" w:lineRule="exact"/>
        <w:ind w:firstLine="480" w:firstLineChars="200"/>
        <w:rPr>
          <w:rFonts w:ascii="宋体" w:hAnsi="宋体" w:cs="宋体"/>
          <w:sz w:val="24"/>
        </w:rPr>
      </w:pPr>
      <w:r>
        <w:rPr>
          <w:rFonts w:hint="eastAsia" w:ascii="宋体" w:hAnsi="宋体" w:cs="宋体"/>
          <w:kern w:val="0"/>
          <w:sz w:val="24"/>
        </w:rPr>
        <w:t>采用竞争性磋商采购方式采购的政府购买服务项目（含政府和社会资本合作项目），在采购过程中符合要求的供应商（社会资本）只有2家的，竞争性磋商采购活动可以继续进行。</w:t>
      </w:r>
    </w:p>
    <w:p w14:paraId="43372D08">
      <w:pPr>
        <w:widowControl/>
        <w:adjustRightInd w:val="0"/>
        <w:snapToGrid w:val="0"/>
        <w:spacing w:line="520" w:lineRule="exact"/>
        <w:ind w:firstLine="480" w:firstLineChars="200"/>
        <w:outlineLvl w:val="9"/>
        <w:rPr>
          <w:rFonts w:ascii="宋体" w:hAnsi="宋体" w:cs="宋体"/>
          <w:sz w:val="24"/>
        </w:rPr>
      </w:pPr>
      <w:r>
        <w:rPr>
          <w:rFonts w:hint="eastAsia" w:ascii="宋体" w:hAnsi="宋体" w:cs="宋体"/>
          <w:sz w:val="24"/>
        </w:rPr>
        <w:t>相关内容和要求见：《中华人民共和国政府采购法》、</w:t>
      </w:r>
      <w:r>
        <w:rPr>
          <w:rFonts w:hint="eastAsia" w:ascii="宋体" w:hAnsi="宋体" w:cs="宋体"/>
          <w:kern w:val="0"/>
          <w:sz w:val="24"/>
        </w:rPr>
        <w:t>《中华人民共和国政府采购法实施条例》、</w:t>
      </w:r>
      <w:r>
        <w:rPr>
          <w:rFonts w:hint="eastAsia" w:ascii="宋体" w:hAnsi="宋体" w:cs="宋体"/>
          <w:sz w:val="24"/>
        </w:rPr>
        <w:t>《政府采购竞争性磋商采购方式管理暂行办法》</w:t>
      </w:r>
      <w:r>
        <w:rPr>
          <w:rFonts w:hint="eastAsia" w:ascii="宋体" w:hAnsi="宋体" w:cs="宋体"/>
          <w:kern w:val="0"/>
          <w:sz w:val="24"/>
        </w:rPr>
        <w:t>及《财政部关于政府采购竞争性磋商采购方式管理暂行办法有关问题的补充通知》（财库〔2015〕124号）</w:t>
      </w:r>
      <w:r>
        <w:rPr>
          <w:rFonts w:hint="eastAsia" w:ascii="宋体" w:hAnsi="宋体" w:cs="宋体"/>
          <w:sz w:val="24"/>
        </w:rPr>
        <w:t>。</w:t>
      </w:r>
    </w:p>
    <w:p w14:paraId="5DD5F0C5">
      <w:pPr>
        <w:spacing w:line="520" w:lineRule="exact"/>
        <w:ind w:left="2" w:leftChars="1" w:right="29" w:rightChars="14" w:firstLine="480" w:firstLineChars="200"/>
        <w:rPr>
          <w:rFonts w:ascii="宋体" w:hAnsi="宋体" w:cs="宋体"/>
          <w:sz w:val="24"/>
        </w:rPr>
      </w:pPr>
      <w:r>
        <w:rPr>
          <w:rFonts w:hint="eastAsia" w:ascii="宋体" w:hAnsi="宋体" w:cs="宋体"/>
          <w:sz w:val="24"/>
        </w:rPr>
        <w:t>十二、采购人应当在收到评审报告后5个工作日内，从评审报告提出的成交候选供应商中，按照排序由高到低的原则确定成交供应商。</w:t>
      </w:r>
    </w:p>
    <w:p w14:paraId="206E5B60">
      <w:pPr>
        <w:widowControl/>
        <w:adjustRightInd w:val="0"/>
        <w:snapToGrid w:val="0"/>
        <w:spacing w:line="520" w:lineRule="exact"/>
        <w:ind w:firstLine="480" w:firstLineChars="200"/>
        <w:jc w:val="left"/>
        <w:rPr>
          <w:rFonts w:ascii="宋体" w:hAnsi="宋体" w:cs="宋体"/>
          <w:sz w:val="24"/>
        </w:rPr>
      </w:pPr>
      <w:r>
        <w:rPr>
          <w:rFonts w:hint="eastAsia" w:ascii="宋体" w:hAnsi="宋体" w:cs="宋体"/>
          <w:sz w:val="24"/>
        </w:rPr>
        <w:t>十三、采购人与成交供应商应当在成交通知书发出之日起</w:t>
      </w:r>
      <w:r>
        <w:rPr>
          <w:rFonts w:hint="eastAsia" w:ascii="宋体" w:hAnsi="宋体" w:cs="宋体"/>
          <w:sz w:val="24"/>
          <w:u w:val="single"/>
        </w:rPr>
        <w:t>30</w:t>
      </w:r>
      <w:r>
        <w:rPr>
          <w:rFonts w:hint="eastAsia" w:ascii="宋体" w:hAnsi="宋体" w:cs="宋体"/>
          <w:sz w:val="24"/>
        </w:rPr>
        <w:t>日内，按照磋商文件确定的合同文本以及采购标的、规格型号、采购金额、采购数量、技术和服务要求等事项签订政府采购合同。</w:t>
      </w:r>
    </w:p>
    <w:p w14:paraId="65D7726A">
      <w:pPr>
        <w:widowControl/>
        <w:adjustRightInd w:val="0"/>
        <w:snapToGrid w:val="0"/>
        <w:spacing w:line="520" w:lineRule="exact"/>
        <w:ind w:firstLine="480" w:firstLineChars="200"/>
        <w:jc w:val="left"/>
        <w:rPr>
          <w:rFonts w:ascii="宋体" w:hAnsi="宋体" w:cs="宋体"/>
          <w:sz w:val="24"/>
        </w:rPr>
      </w:pPr>
      <w:r>
        <w:rPr>
          <w:rFonts w:hint="eastAsia" w:ascii="宋体" w:hAnsi="宋体" w:cs="宋体"/>
          <w:sz w:val="24"/>
        </w:rPr>
        <w:t>十四、成交供应商在收到成交通知书时，须向</w:t>
      </w:r>
      <w:r>
        <w:rPr>
          <w:rFonts w:hint="eastAsia" w:ascii="宋体" w:hAnsi="宋体" w:cs="宋体"/>
          <w:sz w:val="24"/>
          <w:lang w:eastAsia="zh-CN"/>
        </w:rPr>
        <w:t>徐州勤佳项目管理咨询有限公司</w:t>
      </w:r>
      <w:r>
        <w:rPr>
          <w:rFonts w:hint="eastAsia" w:ascii="宋体" w:hAnsi="宋体" w:cs="宋体"/>
          <w:sz w:val="24"/>
        </w:rPr>
        <w:t>提交《磋商报价表》（首次响应文件）和《报价明细表》（首次响应文件）的数据文件（WORD格式）。</w:t>
      </w:r>
    </w:p>
    <w:p w14:paraId="0BC92DF0">
      <w:pPr>
        <w:spacing w:line="520" w:lineRule="exact"/>
        <w:ind w:firstLine="480" w:firstLineChars="200"/>
        <w:jc w:val="left"/>
        <w:rPr>
          <w:rFonts w:ascii="宋体" w:hAnsi="宋体" w:cs="宋体"/>
          <w:sz w:val="24"/>
        </w:rPr>
      </w:pPr>
      <w:r>
        <w:rPr>
          <w:rFonts w:hint="eastAsia" w:ascii="宋体" w:hAnsi="宋体" w:cs="宋体"/>
          <w:sz w:val="24"/>
        </w:rPr>
        <w:t>十五、</w:t>
      </w:r>
      <w:r>
        <w:rPr>
          <w:rFonts w:hint="eastAsia" w:ascii="宋体" w:hAnsi="宋体" w:cs="宋体"/>
          <w:bCs/>
          <w:sz w:val="24"/>
        </w:rPr>
        <w:t>供应商应对响应文件的合法性、真实性负责。</w:t>
      </w:r>
      <w:r>
        <w:rPr>
          <w:rFonts w:hint="eastAsia" w:ascii="宋体" w:hAnsi="宋体" w:cs="宋体"/>
          <w:sz w:val="24"/>
        </w:rPr>
        <w:t>签订合同前，成交供应商必须向采购人提交其响应文件中所有复印件的原件，采购人核查无误后，签订合同。</w:t>
      </w:r>
      <w:r>
        <w:rPr>
          <w:rFonts w:hint="eastAsia" w:ascii="宋体" w:hAnsi="宋体" w:cs="宋体"/>
          <w:kern w:val="0"/>
          <w:sz w:val="24"/>
        </w:rPr>
        <w:t>如</w:t>
      </w:r>
      <w:r>
        <w:rPr>
          <w:rFonts w:hint="eastAsia" w:ascii="宋体" w:hAnsi="宋体" w:cs="宋体"/>
          <w:sz w:val="24"/>
        </w:rPr>
        <w:t>成交供应商</w:t>
      </w:r>
      <w:r>
        <w:rPr>
          <w:rFonts w:hint="eastAsia" w:ascii="宋体" w:hAnsi="宋体" w:cs="宋体"/>
          <w:kern w:val="0"/>
          <w:sz w:val="24"/>
        </w:rPr>
        <w:t>不能在采购人规定的时间内向采购人提供原件，将被采购人认定为具有《中华人民共和国政府采购法》第七十七条所规定的“提供虚假材料谋取中标、成交的”情形，并承担相应的法律责任。</w:t>
      </w:r>
      <w:r>
        <w:rPr>
          <w:rFonts w:hint="eastAsia" w:ascii="宋体" w:hAnsi="宋体" w:cs="宋体"/>
          <w:sz w:val="24"/>
        </w:rPr>
        <w:t>特别要求的除外。</w:t>
      </w:r>
    </w:p>
    <w:p w14:paraId="578EF4E3">
      <w:pPr>
        <w:widowControl/>
        <w:adjustRightInd w:val="0"/>
        <w:snapToGrid w:val="0"/>
        <w:spacing w:line="520" w:lineRule="exact"/>
        <w:ind w:firstLine="480" w:firstLineChars="200"/>
        <w:jc w:val="left"/>
        <w:rPr>
          <w:rFonts w:ascii="宋体" w:hAnsi="宋体" w:cs="宋体"/>
          <w:sz w:val="24"/>
        </w:rPr>
      </w:pPr>
      <w:r>
        <w:rPr>
          <w:rFonts w:hint="eastAsia" w:ascii="宋体" w:hAnsi="宋体" w:cs="宋体"/>
          <w:sz w:val="24"/>
        </w:rPr>
        <w:t>十六、竞争性磋商文件的澄清或者修改</w:t>
      </w:r>
    </w:p>
    <w:p w14:paraId="5E4FDFA9">
      <w:pPr>
        <w:widowControl/>
        <w:adjustRightInd w:val="0"/>
        <w:snapToGrid w:val="0"/>
        <w:spacing w:line="520" w:lineRule="exact"/>
        <w:ind w:firstLine="480" w:firstLineChars="200"/>
        <w:jc w:val="left"/>
        <w:rPr>
          <w:rFonts w:ascii="宋体" w:hAnsi="宋体" w:cs="宋体"/>
          <w:sz w:val="24"/>
        </w:rPr>
      </w:pPr>
      <w:r>
        <w:rPr>
          <w:rFonts w:hint="eastAsia" w:ascii="宋体" w:hAnsi="宋体" w:cs="宋体"/>
          <w:sz w:val="24"/>
        </w:rPr>
        <w:t>提交首次响应文件截止之日（即“首次响应文件提交的截止时间”）前，采购代理机构可以对已发出的竞争性磋商文件进行必要的澄清或者修改，澄清或者修改的内容作为竞争性磋商文件的组成部分。澄清或者修改的内容以所发布的本项目的“更正公告”的附件的形式通知所有获取竞争性磋商文件的供应商。发布本项目的“更正公告”后采购代理机构已尽通知义务。敬请</w:t>
      </w:r>
      <w:r>
        <w:rPr>
          <w:rFonts w:hint="eastAsia" w:ascii="宋体" w:hAnsi="宋体" w:cs="宋体"/>
          <w:kern w:val="0"/>
          <w:sz w:val="24"/>
        </w:rPr>
        <w:t>各</w:t>
      </w:r>
      <w:r>
        <w:rPr>
          <w:rFonts w:hint="eastAsia" w:ascii="宋体" w:hAnsi="宋体" w:cs="宋体"/>
          <w:sz w:val="24"/>
        </w:rPr>
        <w:t>所有获取竞争性磋商文件的供应商关注本项目的“更正公告”及附件，否则，将自行承担相应的风险。</w:t>
      </w:r>
    </w:p>
    <w:p w14:paraId="5BFD1464">
      <w:pPr>
        <w:adjustRightInd w:val="0"/>
        <w:snapToGrid w:val="0"/>
        <w:spacing w:line="520" w:lineRule="exact"/>
        <w:ind w:firstLine="480" w:firstLineChars="200"/>
        <w:rPr>
          <w:rFonts w:ascii="宋体" w:hAnsi="宋体" w:cs="宋体"/>
          <w:sz w:val="24"/>
        </w:rPr>
      </w:pPr>
      <w:r>
        <w:rPr>
          <w:rFonts w:hint="eastAsia" w:ascii="宋体" w:hAnsi="宋体" w:cs="宋体"/>
          <w:sz w:val="24"/>
        </w:rPr>
        <w:t>十七、参加磋商的供应商认为磋商文件、磋商活动和成交结果使自己的权益受到损害的，可以在知道或者应知其权益受到损害之日起7个工作日内以书面形式（如信件、传真）就文件、活动、结果一次性向</w:t>
      </w:r>
      <w:r>
        <w:rPr>
          <w:rFonts w:hint="eastAsia" w:ascii="宋体" w:hAnsi="宋体" w:cs="宋体"/>
          <w:sz w:val="24"/>
          <w:lang w:eastAsia="zh-CN"/>
        </w:rPr>
        <w:t>徐州勤佳项目管理咨询有限公司</w:t>
      </w:r>
      <w:r>
        <w:rPr>
          <w:rFonts w:hint="eastAsia" w:ascii="宋体" w:hAnsi="宋体" w:cs="宋体"/>
          <w:sz w:val="24"/>
        </w:rPr>
        <w:t>提出质疑。询问和质疑由</w:t>
      </w:r>
      <w:r>
        <w:rPr>
          <w:rFonts w:hint="eastAsia" w:ascii="宋体" w:hAnsi="宋体" w:cs="宋体"/>
          <w:sz w:val="24"/>
          <w:lang w:eastAsia="zh-CN"/>
        </w:rPr>
        <w:t>徐州勤佳项目管理咨询有限公司</w:t>
      </w:r>
      <w:r>
        <w:rPr>
          <w:rFonts w:hint="eastAsia" w:ascii="宋体" w:hAnsi="宋体" w:cs="宋体"/>
          <w:sz w:val="24"/>
        </w:rPr>
        <w:t>依法处理。</w:t>
      </w:r>
    </w:p>
    <w:p w14:paraId="3F84A068">
      <w:pPr>
        <w:keepNext w:val="0"/>
        <w:keepLines w:val="0"/>
        <w:pageBreakBefore w:val="0"/>
        <w:kinsoku/>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17.1、供应商在法定质疑期内一次性提出针对同一采购程序环节的质疑。</w:t>
      </w:r>
    </w:p>
    <w:p w14:paraId="65E89E0D">
      <w:pPr>
        <w:keepNext w:val="0"/>
        <w:keepLines w:val="0"/>
        <w:pageBreakBefore w:val="0"/>
        <w:kinsoku/>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17.2、质疑函</w:t>
      </w:r>
    </w:p>
    <w:p w14:paraId="17EC5E7D">
      <w:pPr>
        <w:widowControl/>
        <w:adjustRightInd w:val="0"/>
        <w:snapToGrid w:val="0"/>
        <w:spacing w:line="520" w:lineRule="exact"/>
        <w:ind w:firstLine="480" w:firstLineChars="200"/>
        <w:jc w:val="left"/>
        <w:rPr>
          <w:rFonts w:hint="eastAsia" w:ascii="宋体" w:hAnsi="宋体" w:cs="宋体"/>
          <w:sz w:val="24"/>
        </w:rPr>
      </w:pPr>
      <w:r>
        <w:rPr>
          <w:rFonts w:hint="eastAsia" w:ascii="宋体" w:hAnsi="宋体" w:cs="宋体"/>
          <w:sz w:val="24"/>
        </w:rPr>
        <w:t>接收质疑函的方式：供应商直接送交或供应商通过EMS邮寄。</w:t>
      </w:r>
    </w:p>
    <w:p w14:paraId="112B2D73">
      <w:pPr>
        <w:widowControl/>
        <w:adjustRightInd w:val="0"/>
        <w:snapToGrid w:val="0"/>
        <w:spacing w:line="520" w:lineRule="exact"/>
        <w:jc w:val="left"/>
        <w:rPr>
          <w:rFonts w:hint="eastAsia" w:ascii="宋体" w:hAnsi="宋体" w:eastAsia="宋体" w:cs="宋体"/>
          <w:sz w:val="24"/>
          <w:lang w:eastAsia="zh-CN"/>
        </w:rPr>
      </w:pPr>
      <w:r>
        <w:rPr>
          <w:rFonts w:hint="eastAsia" w:ascii="宋体" w:hAnsi="宋体" w:cs="宋体"/>
          <w:sz w:val="24"/>
        </w:rPr>
        <w:t>联系</w:t>
      </w:r>
      <w:r>
        <w:rPr>
          <w:rFonts w:hint="eastAsia" w:ascii="宋体" w:hAnsi="宋体" w:cs="宋体"/>
          <w:sz w:val="24"/>
          <w:lang w:eastAsia="zh-CN"/>
        </w:rPr>
        <w:t>单位：徐州勤佳项目管理咨询有限公司</w:t>
      </w:r>
    </w:p>
    <w:p w14:paraId="7B1E61C8">
      <w:pPr>
        <w:widowControl/>
        <w:adjustRightInd w:val="0"/>
        <w:snapToGrid w:val="0"/>
        <w:spacing w:line="520" w:lineRule="exact"/>
        <w:jc w:val="left"/>
        <w:rPr>
          <w:rFonts w:hint="eastAsia" w:ascii="宋体" w:hAnsi="宋体" w:cs="宋体"/>
          <w:sz w:val="24"/>
        </w:rPr>
      </w:pPr>
      <w:r>
        <w:rPr>
          <w:rFonts w:hint="eastAsia" w:ascii="宋体" w:hAnsi="宋体" w:eastAsia="宋体" w:cs="宋体"/>
          <w:sz w:val="24"/>
        </w:rPr>
        <w:t>地址：</w:t>
      </w:r>
      <w:r>
        <w:rPr>
          <w:rFonts w:hint="eastAsia" w:ascii="宋体" w:hAnsi="宋体" w:eastAsia="宋体" w:cs="宋体"/>
          <w:sz w:val="24"/>
          <w:lang w:eastAsia="zh-CN"/>
        </w:rPr>
        <w:t>沛县沛公路2-1号金融中心</w:t>
      </w:r>
      <w:r>
        <w:rPr>
          <w:rFonts w:hint="eastAsia" w:ascii="宋体" w:hAnsi="宋体" w:cs="宋体"/>
          <w:sz w:val="24"/>
          <w:lang w:eastAsia="zh-CN"/>
        </w:rPr>
        <w:t>C1座二楼</w:t>
      </w:r>
    </w:p>
    <w:p w14:paraId="4B192A98">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联系人：</w:t>
      </w:r>
      <w:r>
        <w:rPr>
          <w:rFonts w:hint="eastAsia" w:cs="宋体"/>
          <w:i w:val="0"/>
          <w:caps w:val="0"/>
          <w:color w:val="000000" w:themeColor="text1"/>
          <w:spacing w:val="0"/>
          <w:sz w:val="24"/>
          <w:szCs w:val="24"/>
          <w:lang w:eastAsia="zh-CN"/>
          <w14:textFill>
            <w14:solidFill>
              <w14:schemeClr w14:val="tx1"/>
            </w14:solidFill>
          </w14:textFill>
        </w:rPr>
        <w:t>李玲玉</w:t>
      </w:r>
    </w:p>
    <w:p w14:paraId="0E3F2D5B">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电话：</w:t>
      </w:r>
      <w:r>
        <w:rPr>
          <w:rFonts w:hint="eastAsia" w:cs="宋体"/>
          <w:i w:val="0"/>
          <w:caps w:val="0"/>
          <w:color w:val="000000" w:themeColor="text1"/>
          <w:spacing w:val="0"/>
          <w:sz w:val="24"/>
          <w:szCs w:val="24"/>
          <w:lang w:eastAsia="zh-CN"/>
          <w14:textFill>
            <w14:solidFill>
              <w14:schemeClr w14:val="tx1"/>
            </w14:solidFill>
          </w14:textFill>
        </w:rPr>
        <w:t>0516-81202080</w:t>
      </w:r>
    </w:p>
    <w:p w14:paraId="32C5A37C">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ascii="宋体" w:hAnsi="宋体" w:cs="宋体"/>
          <w:sz w:val="24"/>
        </w:rPr>
        <w:t>供应商提出质疑应当提交质疑函和必要的证明材料。质疑函应当包括下列内容：（</w:t>
      </w:r>
      <w:r>
        <w:rPr>
          <w:rFonts w:hint="eastAsia" w:ascii="宋体" w:hAnsi="宋体" w:cs="宋体"/>
          <w:sz w:val="24"/>
        </w:rPr>
        <w:t>1</w:t>
      </w:r>
      <w:r>
        <w:rPr>
          <w:rFonts w:ascii="宋体" w:hAnsi="宋体" w:cs="宋体"/>
          <w:sz w:val="24"/>
        </w:rPr>
        <w:t>）供应商的姓名或者名称、地址、邮编、联系人及联系电话；（</w:t>
      </w:r>
      <w:r>
        <w:rPr>
          <w:rFonts w:hint="eastAsia" w:ascii="宋体" w:hAnsi="宋体" w:cs="宋体"/>
          <w:sz w:val="24"/>
        </w:rPr>
        <w:t>2</w:t>
      </w:r>
      <w:r>
        <w:rPr>
          <w:rFonts w:ascii="宋体" w:hAnsi="宋体" w:cs="宋体"/>
          <w:sz w:val="24"/>
        </w:rPr>
        <w:t>）质疑项目的名称、编号；（</w:t>
      </w:r>
      <w:r>
        <w:rPr>
          <w:rFonts w:hint="eastAsia" w:ascii="宋体" w:hAnsi="宋体" w:cs="宋体"/>
          <w:sz w:val="24"/>
        </w:rPr>
        <w:t>3</w:t>
      </w:r>
      <w:r>
        <w:rPr>
          <w:rFonts w:ascii="宋体" w:hAnsi="宋体" w:cs="宋体"/>
          <w:sz w:val="24"/>
        </w:rPr>
        <w:t>）具体、明确的质疑事项和与质疑事项相关的请求；（</w:t>
      </w:r>
      <w:r>
        <w:rPr>
          <w:rFonts w:hint="eastAsia" w:ascii="宋体" w:hAnsi="宋体" w:cs="宋体"/>
          <w:sz w:val="24"/>
        </w:rPr>
        <w:t>4</w:t>
      </w:r>
      <w:r>
        <w:rPr>
          <w:rFonts w:ascii="宋体" w:hAnsi="宋体" w:cs="宋体"/>
          <w:sz w:val="24"/>
        </w:rPr>
        <w:t>）事实依据</w:t>
      </w:r>
      <w:r>
        <w:rPr>
          <w:rFonts w:hint="eastAsia" w:ascii="宋体" w:hAnsi="宋体" w:cs="宋体"/>
          <w:sz w:val="24"/>
        </w:rPr>
        <w:t>；</w:t>
      </w:r>
      <w:r>
        <w:rPr>
          <w:rFonts w:ascii="宋体" w:hAnsi="宋体" w:cs="宋体"/>
          <w:sz w:val="24"/>
        </w:rPr>
        <w:t>（</w:t>
      </w:r>
      <w:r>
        <w:rPr>
          <w:rFonts w:hint="eastAsia" w:ascii="宋体" w:hAnsi="宋体" w:cs="宋体"/>
          <w:sz w:val="24"/>
        </w:rPr>
        <w:t>5</w:t>
      </w:r>
      <w:r>
        <w:rPr>
          <w:rFonts w:ascii="宋体" w:hAnsi="宋体" w:cs="宋体"/>
          <w:sz w:val="24"/>
        </w:rPr>
        <w:t>）必要的法律依据；（</w:t>
      </w:r>
      <w:r>
        <w:rPr>
          <w:rFonts w:hint="eastAsia" w:ascii="宋体" w:hAnsi="宋体" w:cs="宋体"/>
          <w:sz w:val="24"/>
        </w:rPr>
        <w:t>6</w:t>
      </w:r>
      <w:r>
        <w:rPr>
          <w:rFonts w:ascii="宋体" w:hAnsi="宋体" w:cs="宋体"/>
          <w:sz w:val="24"/>
        </w:rPr>
        <w:t>）提出质疑的日期。</w:t>
      </w:r>
    </w:p>
    <w:p w14:paraId="6ECE4A77">
      <w:pPr>
        <w:adjustRightInd w:val="0"/>
        <w:snapToGrid w:val="0"/>
        <w:spacing w:line="520" w:lineRule="exact"/>
        <w:ind w:firstLine="480" w:firstLineChars="200"/>
        <w:rPr>
          <w:rFonts w:ascii="宋体" w:hAnsi="宋体" w:cs="宋体"/>
          <w:sz w:val="24"/>
        </w:rPr>
      </w:pPr>
      <w:r>
        <w:rPr>
          <w:rFonts w:ascii="宋体" w:hAnsi="宋体" w:cs="宋体"/>
          <w:sz w:val="24"/>
        </w:rPr>
        <w:t>供应商为自然人的，应当由本人签字；供应商为法人或者其他组织的，应当由法定代表人、主要负责人，或者其授权代表签字或者盖章，并加盖公章。</w:t>
      </w:r>
    </w:p>
    <w:p w14:paraId="51409CBA">
      <w:pPr>
        <w:adjustRightInd w:val="0"/>
        <w:snapToGrid w:val="0"/>
        <w:spacing w:line="520" w:lineRule="exact"/>
        <w:ind w:firstLine="480" w:firstLineChars="200"/>
        <w:rPr>
          <w:rFonts w:ascii="宋体" w:hAnsi="宋体" w:cs="宋体"/>
          <w:sz w:val="24"/>
        </w:rPr>
      </w:pPr>
      <w:r>
        <w:rPr>
          <w:rFonts w:hint="eastAsia" w:ascii="宋体" w:hAnsi="宋体" w:cs="宋体"/>
          <w:sz w:val="24"/>
        </w:rPr>
        <w:t>供</w:t>
      </w:r>
      <w:r>
        <w:rPr>
          <w:rFonts w:ascii="宋体" w:hAnsi="宋体" w:cs="宋体"/>
          <w:sz w:val="24"/>
        </w:rPr>
        <w:t>应商对评审过程、成交结果提出质疑的，采购人、采购代理机构可以组织原评</w:t>
      </w:r>
      <w:r>
        <w:rPr>
          <w:rFonts w:hint="eastAsia" w:ascii="宋体" w:hAnsi="宋体" w:cs="宋体"/>
          <w:sz w:val="24"/>
        </w:rPr>
        <w:t>审</w:t>
      </w:r>
      <w:r>
        <w:rPr>
          <w:rFonts w:ascii="宋体" w:hAnsi="宋体" w:cs="宋体"/>
          <w:sz w:val="24"/>
        </w:rPr>
        <w:t>委员会协助答复质疑。</w:t>
      </w:r>
    </w:p>
    <w:p w14:paraId="1D484AB7">
      <w:pPr>
        <w:adjustRightInd w:val="0"/>
        <w:snapToGrid w:val="0"/>
        <w:spacing w:line="520" w:lineRule="exact"/>
        <w:ind w:firstLine="480" w:firstLineChars="200"/>
        <w:rPr>
          <w:rFonts w:ascii="宋体" w:hAnsi="宋体" w:cs="宋体"/>
          <w:sz w:val="24"/>
        </w:rPr>
      </w:pPr>
      <w:r>
        <w:rPr>
          <w:rFonts w:hint="eastAsia" w:ascii="宋体" w:hAnsi="宋体" w:cs="宋体"/>
          <w:sz w:val="24"/>
        </w:rPr>
        <w:t>采购人或采购代理机构在收到供应商的书面质疑后7个工作日内予以答复，并告知本项目的有关供应商。</w:t>
      </w:r>
    </w:p>
    <w:p w14:paraId="541C1FE8">
      <w:pPr>
        <w:adjustRightInd w:val="0"/>
        <w:snapToGrid w:val="0"/>
        <w:spacing w:line="520" w:lineRule="exact"/>
        <w:ind w:firstLine="480" w:firstLineChars="200"/>
        <w:rPr>
          <w:rFonts w:ascii="宋体" w:hAnsi="宋体" w:cs="宋体"/>
          <w:sz w:val="24"/>
        </w:rPr>
      </w:pPr>
      <w:r>
        <w:rPr>
          <w:rFonts w:hint="eastAsia" w:ascii="宋体" w:hAnsi="宋体" w:cs="宋体"/>
          <w:sz w:val="24"/>
        </w:rPr>
        <w:t>质疑时效期间的计算：（1）对磋商文件提出质疑的，为收到磋商文件之日或磋商文件公告期限届满之日；（2）对磋商过程提出质疑的，为磋商程序各环节结束之日；（3）对成交结果提出质疑的，为成交公告期限届满之日。</w:t>
      </w:r>
    </w:p>
    <w:p w14:paraId="669516FA">
      <w:pPr>
        <w:adjustRightInd w:val="0"/>
        <w:snapToGrid w:val="0"/>
        <w:spacing w:line="520" w:lineRule="exact"/>
        <w:ind w:firstLine="480" w:firstLineChars="200"/>
        <w:rPr>
          <w:rFonts w:ascii="宋体" w:hAnsi="宋体" w:cs="宋体"/>
          <w:sz w:val="24"/>
        </w:rPr>
      </w:pPr>
      <w:r>
        <w:rPr>
          <w:rFonts w:hint="eastAsia" w:ascii="宋体" w:hAnsi="宋体" w:cs="宋体"/>
          <w:sz w:val="24"/>
        </w:rPr>
        <w:t>十八、成交供应商在领取成交通知书时，向</w:t>
      </w:r>
      <w:r>
        <w:rPr>
          <w:rFonts w:hint="eastAsia" w:ascii="宋体" w:hAnsi="宋体" w:cs="宋体"/>
          <w:sz w:val="24"/>
          <w:lang w:eastAsia="zh-CN"/>
        </w:rPr>
        <w:t>徐州勤佳项目管理咨询有限公司</w:t>
      </w:r>
      <w:r>
        <w:rPr>
          <w:rFonts w:hint="eastAsia" w:ascii="宋体" w:hAnsi="宋体" w:cs="宋体"/>
          <w:sz w:val="24"/>
        </w:rPr>
        <w:t>缴纳招标代理服务费，收取标准见附件1</w:t>
      </w:r>
      <w:r>
        <w:rPr>
          <w:rFonts w:hint="eastAsia" w:ascii="宋体" w:hAnsi="宋体" w:cs="宋体"/>
          <w:sz w:val="24"/>
          <w:lang w:val="en-US" w:eastAsia="zh-CN"/>
        </w:rPr>
        <w:t>3</w:t>
      </w:r>
      <w:r>
        <w:rPr>
          <w:rFonts w:hint="eastAsia" w:ascii="宋体" w:hAnsi="宋体" w:cs="宋体"/>
          <w:sz w:val="24"/>
        </w:rPr>
        <w:t>。</w:t>
      </w:r>
    </w:p>
    <w:p w14:paraId="16405F7D">
      <w:pPr>
        <w:adjustRightInd w:val="0"/>
        <w:snapToGrid w:val="0"/>
        <w:spacing w:line="520" w:lineRule="exact"/>
        <w:rPr>
          <w:rFonts w:hint="eastAsia" w:ascii="宋体" w:hAnsi="宋体" w:cs="宋体"/>
          <w:sz w:val="24"/>
        </w:rPr>
      </w:pPr>
    </w:p>
    <w:p w14:paraId="32661524">
      <w:pPr>
        <w:adjustRightInd w:val="0"/>
        <w:snapToGrid w:val="0"/>
        <w:spacing w:line="520" w:lineRule="exact"/>
        <w:rPr>
          <w:rFonts w:hint="eastAsia" w:ascii="宋体" w:hAnsi="宋体" w:cs="宋体"/>
          <w:sz w:val="24"/>
        </w:rPr>
      </w:pPr>
    </w:p>
    <w:p w14:paraId="4828AB6C">
      <w:pPr>
        <w:adjustRightInd w:val="0"/>
        <w:snapToGrid w:val="0"/>
        <w:spacing w:line="520" w:lineRule="exact"/>
        <w:rPr>
          <w:rFonts w:hint="eastAsia" w:ascii="宋体" w:hAnsi="宋体" w:cs="宋体"/>
          <w:sz w:val="24"/>
        </w:rPr>
      </w:pPr>
    </w:p>
    <w:p w14:paraId="3FD2370D">
      <w:pPr>
        <w:adjustRightInd w:val="0"/>
        <w:snapToGrid w:val="0"/>
        <w:spacing w:line="520" w:lineRule="exact"/>
        <w:rPr>
          <w:rFonts w:hint="eastAsia" w:ascii="宋体" w:hAnsi="宋体" w:cs="宋体"/>
          <w:sz w:val="24"/>
        </w:rPr>
      </w:pPr>
    </w:p>
    <w:p w14:paraId="6D42A645">
      <w:pPr>
        <w:adjustRightInd w:val="0"/>
        <w:snapToGrid w:val="0"/>
        <w:spacing w:line="520" w:lineRule="exact"/>
        <w:rPr>
          <w:rFonts w:hint="eastAsia" w:ascii="宋体" w:hAnsi="宋体" w:cs="宋体"/>
          <w:sz w:val="24"/>
        </w:rPr>
      </w:pPr>
    </w:p>
    <w:p w14:paraId="145ADBAC">
      <w:pPr>
        <w:adjustRightInd w:val="0"/>
        <w:snapToGrid w:val="0"/>
        <w:spacing w:line="520" w:lineRule="exact"/>
        <w:rPr>
          <w:rFonts w:hint="eastAsia" w:ascii="宋体" w:hAnsi="宋体" w:cs="宋体"/>
          <w:sz w:val="24"/>
        </w:rPr>
      </w:pPr>
    </w:p>
    <w:p w14:paraId="010E88D3">
      <w:pPr>
        <w:adjustRightInd w:val="0"/>
        <w:snapToGrid w:val="0"/>
        <w:spacing w:line="520" w:lineRule="exact"/>
        <w:rPr>
          <w:rFonts w:hint="eastAsia" w:ascii="宋体" w:hAnsi="宋体" w:cs="宋体"/>
          <w:sz w:val="24"/>
        </w:rPr>
      </w:pPr>
    </w:p>
    <w:p w14:paraId="267E65A5">
      <w:pPr>
        <w:adjustRightInd w:val="0"/>
        <w:snapToGrid w:val="0"/>
        <w:spacing w:line="520" w:lineRule="exact"/>
        <w:rPr>
          <w:rFonts w:hint="eastAsia" w:ascii="宋体" w:hAnsi="宋体" w:cs="宋体"/>
          <w:sz w:val="24"/>
        </w:rPr>
      </w:pPr>
    </w:p>
    <w:p w14:paraId="25B1D0AD">
      <w:pPr>
        <w:adjustRightInd w:val="0"/>
        <w:snapToGrid w:val="0"/>
        <w:spacing w:line="520" w:lineRule="exact"/>
        <w:rPr>
          <w:rFonts w:hint="eastAsia" w:ascii="宋体" w:hAnsi="宋体" w:cs="宋体"/>
          <w:sz w:val="24"/>
        </w:rPr>
      </w:pPr>
    </w:p>
    <w:p w14:paraId="7C7BAC27">
      <w:pPr>
        <w:adjustRightInd w:val="0"/>
        <w:snapToGrid w:val="0"/>
        <w:spacing w:line="520" w:lineRule="exact"/>
        <w:rPr>
          <w:rFonts w:hint="eastAsia" w:ascii="宋体" w:hAnsi="宋体" w:cs="宋体"/>
          <w:sz w:val="24"/>
        </w:rPr>
      </w:pPr>
    </w:p>
    <w:p w14:paraId="4C3B1AE1">
      <w:pPr>
        <w:adjustRightInd w:val="0"/>
        <w:snapToGrid w:val="0"/>
        <w:spacing w:line="520" w:lineRule="exact"/>
        <w:rPr>
          <w:rFonts w:hint="eastAsia" w:ascii="宋体" w:hAnsi="宋体" w:cs="宋体"/>
          <w:sz w:val="24"/>
        </w:rPr>
      </w:pPr>
    </w:p>
    <w:p w14:paraId="42F8BBEE">
      <w:pPr>
        <w:pStyle w:val="48"/>
        <w:rPr>
          <w:rFonts w:hint="eastAsia" w:ascii="宋体" w:hAnsi="宋体" w:cs="宋体"/>
          <w:sz w:val="24"/>
        </w:rPr>
      </w:pPr>
    </w:p>
    <w:p w14:paraId="38E2D6B8">
      <w:pPr>
        <w:rPr>
          <w:rFonts w:hint="eastAsia" w:ascii="宋体" w:hAnsi="宋体" w:cs="宋体"/>
          <w:sz w:val="24"/>
        </w:rPr>
      </w:pPr>
    </w:p>
    <w:p w14:paraId="40A9D073">
      <w:pPr>
        <w:adjustRightInd w:val="0"/>
        <w:snapToGrid w:val="0"/>
        <w:spacing w:line="520" w:lineRule="exact"/>
        <w:rPr>
          <w:rFonts w:ascii="宋体" w:hAnsi="宋体" w:cs="宋体"/>
          <w:sz w:val="24"/>
        </w:rPr>
      </w:pPr>
      <w:r>
        <w:rPr>
          <w:rFonts w:hint="eastAsia" w:ascii="宋体" w:hAnsi="宋体" w:cs="宋体"/>
          <w:sz w:val="24"/>
        </w:rPr>
        <w:t>附件：</w:t>
      </w:r>
    </w:p>
    <w:p w14:paraId="6584FE7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1、《评分细则》</w:t>
      </w:r>
    </w:p>
    <w:p w14:paraId="2DBEB3A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eastAsia="zh-CN"/>
        </w:rPr>
        <w:t>采购需求</w:t>
      </w:r>
      <w:r>
        <w:rPr>
          <w:rFonts w:hint="eastAsia" w:ascii="宋体" w:hAnsi="宋体" w:cs="宋体"/>
          <w:sz w:val="24"/>
        </w:rPr>
        <w:t>》</w:t>
      </w:r>
    </w:p>
    <w:p w14:paraId="31D09C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3、《磋商报价表》</w:t>
      </w:r>
    </w:p>
    <w:p w14:paraId="5168D60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4、《报价明细表》</w:t>
      </w:r>
    </w:p>
    <w:p w14:paraId="6B51084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5、《偏离表》</w:t>
      </w:r>
    </w:p>
    <w:p w14:paraId="062660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6、《</w:t>
      </w:r>
      <w:r>
        <w:rPr>
          <w:rFonts w:hint="eastAsia" w:ascii="宋体" w:hAnsi="宋体" w:cs="宋体"/>
          <w:kern w:val="0"/>
          <w:sz w:val="24"/>
        </w:rPr>
        <w:t>合同草案条款</w:t>
      </w:r>
      <w:r>
        <w:rPr>
          <w:rFonts w:hint="eastAsia" w:ascii="宋体" w:hAnsi="宋体" w:cs="宋体"/>
          <w:sz w:val="24"/>
        </w:rPr>
        <w:t>》</w:t>
      </w:r>
    </w:p>
    <w:p w14:paraId="045DBCB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7、《承诺书》</w:t>
      </w:r>
    </w:p>
    <w:p w14:paraId="41BE48A2">
      <w:pPr>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jc w:val="both"/>
        <w:textAlignment w:val="auto"/>
        <w:rPr>
          <w:rFonts w:hint="eastAsia" w:ascii="宋体" w:hAnsi="宋体" w:cs="宋体"/>
          <w:sz w:val="24"/>
        </w:rPr>
      </w:pPr>
      <w:r>
        <w:rPr>
          <w:rFonts w:hint="eastAsia" w:ascii="宋体" w:hAnsi="宋体" w:cs="宋体"/>
          <w:sz w:val="24"/>
        </w:rPr>
        <w:t>8、《授权委托书》</w:t>
      </w:r>
    </w:p>
    <w:p w14:paraId="1F9E8F4E">
      <w:pPr>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eastAsia="宋体" w:cs="宋体"/>
          <w:b w:val="0"/>
          <w:bCs/>
          <w:color w:val="auto"/>
          <w:sz w:val="24"/>
          <w:szCs w:val="24"/>
        </w:rPr>
        <w:t>具备履行合同所必需的设备和专业技术能力的书面声明</w:t>
      </w:r>
      <w:r>
        <w:rPr>
          <w:rFonts w:hint="eastAsia" w:ascii="宋体" w:hAnsi="宋体" w:cs="宋体"/>
          <w:sz w:val="24"/>
        </w:rPr>
        <w:t>》</w:t>
      </w:r>
    </w:p>
    <w:p w14:paraId="6CBBF8E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lang w:val="en-US" w:eastAsia="zh-CN"/>
        </w:rPr>
        <w:t>10</w:t>
      </w:r>
      <w:r>
        <w:rPr>
          <w:rFonts w:hint="eastAsia" w:ascii="宋体" w:hAnsi="宋体" w:cs="宋体"/>
          <w:sz w:val="24"/>
        </w:rPr>
        <w:t>、《中小企业声明函》</w:t>
      </w:r>
    </w:p>
    <w:p w14:paraId="4B38E4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kern w:val="0"/>
          <w:sz w:val="24"/>
        </w:rPr>
        <w:t>残疾人福利性单位声明函》</w:t>
      </w:r>
    </w:p>
    <w:p w14:paraId="6B48861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、《供应商参加政府采购活动前3年内在经营活动中没有重大违法记录的书面声明》</w:t>
      </w:r>
    </w:p>
    <w:p w14:paraId="2F1A6F2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kern w:val="0"/>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kern w:val="0"/>
          <w:sz w:val="24"/>
        </w:rPr>
        <w:t>《代理服务收费标准》</w:t>
      </w:r>
    </w:p>
    <w:p w14:paraId="2567FF02">
      <w:pPr>
        <w:pStyle w:val="64"/>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highlight w:val="none"/>
        </w:rPr>
      </w:pPr>
      <w:r>
        <w:rPr>
          <w:rFonts w:hint="eastAsia"/>
          <w:b w:val="0"/>
          <w:bCs/>
          <w:color w:val="auto"/>
          <w:kern w:val="2"/>
          <w:sz w:val="24"/>
          <w:szCs w:val="24"/>
          <w:highlight w:val="none"/>
        </w:rPr>
        <w:t>1</w:t>
      </w:r>
      <w:r>
        <w:rPr>
          <w:rFonts w:hint="eastAsia"/>
          <w:b w:val="0"/>
          <w:bCs/>
          <w:color w:val="auto"/>
          <w:kern w:val="2"/>
          <w:sz w:val="24"/>
          <w:szCs w:val="24"/>
          <w:highlight w:val="none"/>
          <w:lang w:val="en-US" w:eastAsia="zh-CN"/>
        </w:rPr>
        <w:t>4</w:t>
      </w:r>
      <w:r>
        <w:rPr>
          <w:rFonts w:hint="eastAsia"/>
          <w:b w:val="0"/>
          <w:bCs/>
          <w:color w:val="auto"/>
          <w:kern w:val="2"/>
          <w:sz w:val="24"/>
          <w:szCs w:val="24"/>
          <w:highlight w:val="none"/>
        </w:rPr>
        <w:t>、</w:t>
      </w:r>
      <w:r>
        <w:rPr>
          <w:rFonts w:ascii="宋体" w:hAnsi="宋体" w:cs="宋体"/>
          <w:color w:val="auto"/>
          <w:sz w:val="24"/>
          <w:highlight w:val="none"/>
        </w:rPr>
        <w:t>《</w:t>
      </w:r>
      <w:r>
        <w:rPr>
          <w:rFonts w:hint="eastAsia"/>
          <w:b w:val="0"/>
          <w:bCs/>
          <w:color w:val="auto"/>
          <w:kern w:val="2"/>
          <w:sz w:val="24"/>
          <w:szCs w:val="24"/>
          <w:highlight w:val="none"/>
        </w:rPr>
        <w:t>预付款保函支付条款</w:t>
      </w:r>
      <w:r>
        <w:rPr>
          <w:rFonts w:ascii="宋体" w:hAnsi="宋体" w:cs="宋体"/>
          <w:color w:val="auto"/>
          <w:sz w:val="24"/>
          <w:highlight w:val="none"/>
        </w:rPr>
        <w:t>》</w:t>
      </w:r>
    </w:p>
    <w:p w14:paraId="6CF024BD">
      <w:pPr>
        <w:pStyle w:val="64"/>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highlight w:val="none"/>
        </w:rPr>
      </w:pPr>
    </w:p>
    <w:p w14:paraId="59A89290">
      <w:pPr>
        <w:pStyle w:val="64"/>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highlight w:val="none"/>
        </w:rPr>
      </w:pPr>
    </w:p>
    <w:p w14:paraId="68942631">
      <w:pPr>
        <w:pStyle w:val="64"/>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highlight w:val="none"/>
        </w:rPr>
      </w:pPr>
    </w:p>
    <w:p w14:paraId="003E3DA4">
      <w:pPr>
        <w:pStyle w:val="64"/>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highlight w:val="none"/>
        </w:rPr>
      </w:pPr>
    </w:p>
    <w:p w14:paraId="12070837">
      <w:pPr>
        <w:pStyle w:val="64"/>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highlight w:val="none"/>
        </w:rPr>
      </w:pPr>
    </w:p>
    <w:p w14:paraId="6454305E">
      <w:pPr>
        <w:pStyle w:val="64"/>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highlight w:val="none"/>
        </w:rPr>
      </w:pPr>
    </w:p>
    <w:p w14:paraId="70EFA16F">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539455CA">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73604A88">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47CB64FB">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36B1D1E2">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49402B8F">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1894D955">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6080D192">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7F27BAE3">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5337686D">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18120568">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72501957">
      <w:pPr>
        <w:pStyle w:val="6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ascii="宋体" w:hAnsi="宋体" w:cs="宋体"/>
          <w:color w:val="auto"/>
          <w:sz w:val="24"/>
          <w:highlight w:val="none"/>
        </w:rPr>
      </w:pPr>
    </w:p>
    <w:p w14:paraId="5E7A8068">
      <w:pPr>
        <w:pStyle w:val="64"/>
        <w:keepNext w:val="0"/>
        <w:keepLines w:val="0"/>
        <w:pageBreakBefore w:val="0"/>
        <w:widowControl w:val="0"/>
        <w:kinsoku/>
        <w:wordWrap/>
        <w:overflowPunct/>
        <w:topLinePunct w:val="0"/>
        <w:autoSpaceDE/>
        <w:autoSpaceDN/>
        <w:bidi w:val="0"/>
        <w:spacing w:line="400" w:lineRule="exact"/>
        <w:ind w:left="0" w:leftChars="0" w:firstLine="0" w:firstLineChars="0"/>
        <w:jc w:val="center"/>
        <w:textAlignment w:val="auto"/>
        <w:outlineLvl w:val="0"/>
        <w:rPr>
          <w:rFonts w:ascii="宋体" w:hAnsi="宋体" w:cs="宋体"/>
          <w:color w:val="auto"/>
          <w:sz w:val="24"/>
          <w:highlight w:val="none"/>
        </w:rPr>
      </w:pPr>
      <w:r>
        <w:rPr>
          <w:rFonts w:hint="eastAsia" w:ascii="宋体" w:hAnsi="宋体" w:cs="宋体"/>
          <w:b/>
          <w:bCs/>
          <w:color w:val="auto"/>
          <w:sz w:val="36"/>
          <w:szCs w:val="36"/>
          <w:highlight w:val="none"/>
          <w:lang w:val="en-US" w:eastAsia="zh-CN"/>
        </w:rPr>
        <w:t>1、评分标准</w:t>
      </w:r>
    </w:p>
    <w:tbl>
      <w:tblPr>
        <w:tblStyle w:val="50"/>
        <w:tblpPr w:leftFromText="180" w:rightFromText="180" w:vertAnchor="page" w:horzAnchor="page" w:tblpX="1792" w:tblpY="2118"/>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90"/>
        <w:gridCol w:w="6145"/>
      </w:tblGrid>
      <w:tr w14:paraId="2FF7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5" w:type="dxa"/>
            <w:vAlign w:val="center"/>
          </w:tcPr>
          <w:p w14:paraId="0BD0DC56">
            <w:pPr>
              <w:spacing w:line="276" w:lineRule="auto"/>
              <w:jc w:val="center"/>
              <w:rPr>
                <w:rFonts w:ascii="宋体" w:hAnsi="宋体" w:cs="新宋体"/>
                <w:szCs w:val="21"/>
              </w:rPr>
            </w:pPr>
            <w:r>
              <w:rPr>
                <w:rFonts w:hint="eastAsia" w:ascii="宋体" w:hAnsi="宋体" w:cs="新宋体"/>
                <w:szCs w:val="21"/>
              </w:rPr>
              <w:t>评分内容</w:t>
            </w:r>
          </w:p>
        </w:tc>
        <w:tc>
          <w:tcPr>
            <w:tcW w:w="7735" w:type="dxa"/>
            <w:gridSpan w:val="2"/>
            <w:vAlign w:val="center"/>
          </w:tcPr>
          <w:p w14:paraId="1EFE1DE7">
            <w:pPr>
              <w:spacing w:line="276" w:lineRule="auto"/>
              <w:jc w:val="center"/>
              <w:rPr>
                <w:rFonts w:ascii="宋体" w:hAnsi="宋体" w:cs="新宋体"/>
                <w:szCs w:val="21"/>
              </w:rPr>
            </w:pPr>
            <w:r>
              <w:rPr>
                <w:rFonts w:hint="eastAsia" w:ascii="宋体" w:hAnsi="宋体" w:cs="新宋体"/>
                <w:szCs w:val="21"/>
              </w:rPr>
              <w:t>评分依据</w:t>
            </w:r>
          </w:p>
        </w:tc>
      </w:tr>
      <w:tr w14:paraId="7EC6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25" w:type="dxa"/>
            <w:vAlign w:val="center"/>
          </w:tcPr>
          <w:p w14:paraId="0AD49B5B">
            <w:pPr>
              <w:spacing w:line="276" w:lineRule="auto"/>
              <w:jc w:val="center"/>
              <w:rPr>
                <w:rFonts w:ascii="宋体" w:hAnsi="宋体" w:cs="新宋体"/>
                <w:bCs/>
                <w:szCs w:val="21"/>
              </w:rPr>
            </w:pPr>
            <w:r>
              <w:rPr>
                <w:rFonts w:hint="eastAsia" w:ascii="宋体" w:hAnsi="宋体" w:cs="新宋体"/>
                <w:bCs/>
                <w:szCs w:val="21"/>
              </w:rPr>
              <w:t>投标报价</w:t>
            </w:r>
          </w:p>
          <w:p w14:paraId="47E71920">
            <w:pPr>
              <w:spacing w:line="276" w:lineRule="auto"/>
              <w:jc w:val="center"/>
              <w:rPr>
                <w:rFonts w:ascii="宋体" w:hAnsi="宋体" w:cs="新宋体"/>
                <w:szCs w:val="21"/>
              </w:rPr>
            </w:pPr>
            <w:r>
              <w:rPr>
                <w:rFonts w:hint="eastAsia" w:ascii="宋体" w:hAnsi="宋体" w:cs="新宋体"/>
                <w:szCs w:val="21"/>
              </w:rPr>
              <w:t>（</w:t>
            </w:r>
            <w:r>
              <w:rPr>
                <w:rFonts w:hint="eastAsia" w:ascii="宋体" w:hAnsi="宋体" w:cs="新宋体"/>
                <w:szCs w:val="21"/>
                <w:lang w:val="en-US" w:eastAsia="zh-CN"/>
              </w:rPr>
              <w:t>30</w:t>
            </w:r>
            <w:r>
              <w:rPr>
                <w:rFonts w:hint="eastAsia" w:ascii="宋体" w:hAnsi="宋体" w:cs="新宋体"/>
                <w:szCs w:val="21"/>
              </w:rPr>
              <w:t>分)</w:t>
            </w:r>
          </w:p>
        </w:tc>
        <w:tc>
          <w:tcPr>
            <w:tcW w:w="7735" w:type="dxa"/>
            <w:gridSpan w:val="2"/>
          </w:tcPr>
          <w:p w14:paraId="1E39018C">
            <w:pPr>
              <w:spacing w:line="276" w:lineRule="auto"/>
              <w:rPr>
                <w:rFonts w:ascii="宋体" w:hAnsi="宋体" w:cs="新宋体"/>
                <w:szCs w:val="21"/>
              </w:rPr>
            </w:pPr>
            <w:bookmarkStart w:id="9" w:name="OLE_LINK5"/>
            <w:r>
              <w:rPr>
                <w:rFonts w:hint="default" w:ascii="Times New Roman" w:hAnsi="Times New Roman" w:cs="Times New Roman"/>
                <w:color w:val="auto"/>
                <w:sz w:val="24"/>
                <w:szCs w:val="24"/>
              </w:rPr>
              <w:t>投标报价分采用最低价优先法计算，即满足</w:t>
            </w:r>
            <w:r>
              <w:rPr>
                <w:rFonts w:hint="default" w:ascii="Times New Roman" w:hAnsi="Times New Roman" w:cs="Times New Roman"/>
                <w:color w:val="auto"/>
                <w:sz w:val="24"/>
                <w:szCs w:val="24"/>
                <w:lang w:eastAsia="zh-CN"/>
              </w:rPr>
              <w:t>磋商文件</w:t>
            </w:r>
            <w:r>
              <w:rPr>
                <w:rFonts w:hint="default" w:ascii="Times New Roman" w:hAnsi="Times New Roman" w:cs="Times New Roman"/>
                <w:color w:val="auto"/>
                <w:sz w:val="24"/>
                <w:szCs w:val="24"/>
              </w:rPr>
              <w:t>要求且投标报价的最低报价为评标基准价，其报价分为满分，其他投标人的报价分按照下列公式计算：</w:t>
            </w:r>
            <w:r>
              <w:rPr>
                <w:rFonts w:hint="eastAsia" w:ascii="宋体" w:hAnsi="宋体" w:cs="新宋体"/>
                <w:szCs w:val="21"/>
              </w:rPr>
              <w:t>各投标人价格得分=最低报价÷各投标人报价×</w:t>
            </w:r>
            <w:r>
              <w:rPr>
                <w:rFonts w:hint="eastAsia" w:ascii="宋体" w:hAnsi="宋体" w:cs="新宋体"/>
                <w:szCs w:val="21"/>
                <w:lang w:val="en-US" w:eastAsia="zh-CN"/>
              </w:rPr>
              <w:t>30</w:t>
            </w:r>
            <w:r>
              <w:rPr>
                <w:rFonts w:hint="eastAsia" w:ascii="宋体" w:hAnsi="宋体" w:cs="新宋体"/>
                <w:szCs w:val="21"/>
              </w:rPr>
              <w:t>。</w:t>
            </w:r>
            <w:bookmarkEnd w:id="9"/>
          </w:p>
        </w:tc>
      </w:tr>
      <w:tr w14:paraId="75C7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525" w:type="dxa"/>
            <w:vAlign w:val="center"/>
          </w:tcPr>
          <w:p w14:paraId="5BF751C6">
            <w:pPr>
              <w:spacing w:line="276" w:lineRule="auto"/>
              <w:jc w:val="center"/>
              <w:rPr>
                <w:rFonts w:ascii="宋体" w:hAnsi="宋体" w:cs="新宋体"/>
                <w:szCs w:val="21"/>
              </w:rPr>
            </w:pPr>
            <w:r>
              <w:rPr>
                <w:rFonts w:hint="eastAsia" w:ascii="宋体" w:hAnsi="宋体" w:cs="新宋体"/>
                <w:bCs/>
                <w:color w:val="000000"/>
                <w:szCs w:val="21"/>
              </w:rPr>
              <w:t xml:space="preserve">公司业绩   </w:t>
            </w:r>
            <w:r>
              <w:rPr>
                <w:rFonts w:hint="eastAsia" w:ascii="宋体" w:hAnsi="宋体" w:cs="新宋体"/>
                <w:szCs w:val="21"/>
              </w:rPr>
              <w:t>（</w:t>
            </w:r>
            <w:r>
              <w:rPr>
                <w:rFonts w:hint="eastAsia" w:ascii="宋体" w:hAnsi="宋体" w:cs="新宋体"/>
                <w:szCs w:val="21"/>
                <w:lang w:val="en-US" w:eastAsia="zh-CN"/>
              </w:rPr>
              <w:t>4</w:t>
            </w:r>
            <w:r>
              <w:rPr>
                <w:rFonts w:hint="eastAsia" w:ascii="宋体" w:hAnsi="宋体" w:cs="新宋体"/>
                <w:szCs w:val="21"/>
              </w:rPr>
              <w:t>分）</w:t>
            </w:r>
          </w:p>
        </w:tc>
        <w:tc>
          <w:tcPr>
            <w:tcW w:w="7735" w:type="dxa"/>
            <w:gridSpan w:val="2"/>
          </w:tcPr>
          <w:p w14:paraId="1E0D9C03">
            <w:pPr>
              <w:spacing w:line="276" w:lineRule="auto"/>
            </w:pPr>
            <w:bookmarkStart w:id="10" w:name="OLE_LINK6"/>
            <w:r>
              <w:rPr>
                <w:rFonts w:hint="eastAsia" w:ascii="宋体" w:hAnsi="宋体" w:cs="新宋体"/>
                <w:color w:val="000000"/>
                <w:szCs w:val="21"/>
              </w:rPr>
              <w:t>投标文件中提供投标人自20</w:t>
            </w:r>
            <w:r>
              <w:rPr>
                <w:rFonts w:hint="eastAsia" w:ascii="宋体" w:hAnsi="宋体" w:cs="新宋体"/>
                <w:color w:val="000000"/>
                <w:szCs w:val="21"/>
                <w:lang w:val="en-US" w:eastAsia="zh-CN"/>
              </w:rPr>
              <w:t>21</w:t>
            </w:r>
            <w:r>
              <w:rPr>
                <w:rFonts w:hint="eastAsia" w:ascii="宋体" w:hAnsi="宋体" w:cs="新宋体"/>
                <w:color w:val="000000"/>
                <w:szCs w:val="21"/>
              </w:rPr>
              <w:t>年</w:t>
            </w:r>
            <w:r>
              <w:rPr>
                <w:rFonts w:hint="eastAsia" w:ascii="宋体" w:hAnsi="宋体" w:cs="新宋体"/>
                <w:color w:val="000000"/>
                <w:szCs w:val="21"/>
                <w:lang w:val="en-US" w:eastAsia="zh-CN"/>
              </w:rPr>
              <w:t>1</w:t>
            </w:r>
            <w:r>
              <w:rPr>
                <w:rFonts w:hint="eastAsia" w:ascii="宋体" w:hAnsi="宋体" w:cs="新宋体"/>
                <w:color w:val="000000"/>
                <w:szCs w:val="21"/>
              </w:rPr>
              <w:t>月1日以来签署的</w:t>
            </w:r>
            <w:r>
              <w:rPr>
                <w:rFonts w:hint="eastAsia" w:ascii="宋体" w:hAnsi="宋体" w:cs="新宋体"/>
                <w:color w:val="000000"/>
                <w:szCs w:val="21"/>
                <w:lang w:eastAsia="zh-CN"/>
              </w:rPr>
              <w:t>类似项目</w:t>
            </w:r>
            <w:r>
              <w:rPr>
                <w:rFonts w:hint="eastAsia" w:ascii="宋体" w:hAnsi="宋体" w:cs="新宋体"/>
                <w:color w:val="000000"/>
                <w:szCs w:val="21"/>
              </w:rPr>
              <w:t>合同复印件的，每份得</w:t>
            </w:r>
            <w:r>
              <w:rPr>
                <w:rFonts w:ascii="宋体" w:hAnsi="宋体" w:cs="新宋体"/>
                <w:color w:val="000000"/>
                <w:szCs w:val="21"/>
              </w:rPr>
              <w:t>1</w:t>
            </w:r>
            <w:r>
              <w:rPr>
                <w:rFonts w:hint="eastAsia" w:ascii="宋体" w:hAnsi="宋体" w:cs="新宋体"/>
                <w:color w:val="000000"/>
                <w:szCs w:val="21"/>
              </w:rPr>
              <w:t>分，最高得</w:t>
            </w:r>
            <w:r>
              <w:rPr>
                <w:rFonts w:hint="eastAsia" w:ascii="宋体" w:hAnsi="宋体" w:cs="新宋体"/>
                <w:color w:val="000000"/>
                <w:szCs w:val="21"/>
                <w:lang w:val="en-US" w:eastAsia="zh-CN"/>
              </w:rPr>
              <w:t>4</w:t>
            </w:r>
            <w:r>
              <w:rPr>
                <w:rFonts w:hint="eastAsia" w:ascii="宋体" w:hAnsi="宋体" w:cs="新宋体"/>
                <w:color w:val="000000"/>
                <w:szCs w:val="21"/>
              </w:rPr>
              <w:t>分。</w:t>
            </w:r>
            <w:r>
              <w:rPr>
                <w:rFonts w:hint="default" w:ascii="宋体" w:hAnsi="宋体" w:cs="新宋体"/>
                <w:color w:val="000000"/>
                <w:szCs w:val="21"/>
                <w:lang w:val="en-US" w:eastAsia="zh-CN"/>
              </w:rPr>
              <w:t>未提供的不得分。</w:t>
            </w:r>
            <w:bookmarkEnd w:id="10"/>
          </w:p>
        </w:tc>
      </w:tr>
      <w:tr w14:paraId="32B4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525" w:type="dxa"/>
            <w:vAlign w:val="center"/>
          </w:tcPr>
          <w:p w14:paraId="576FA262">
            <w:pPr>
              <w:spacing w:line="276" w:lineRule="auto"/>
              <w:jc w:val="center"/>
              <w:rPr>
                <w:rFonts w:ascii="宋体" w:hAnsi="宋体" w:cs="新宋体"/>
                <w:bCs/>
                <w:color w:val="000000"/>
                <w:szCs w:val="21"/>
              </w:rPr>
            </w:pPr>
            <w:r>
              <w:rPr>
                <w:rFonts w:hint="eastAsia" w:ascii="宋体" w:hAnsi="宋体" w:cs="新宋体"/>
                <w:bCs/>
                <w:color w:val="000000"/>
                <w:szCs w:val="21"/>
              </w:rPr>
              <w:t>企业评价</w:t>
            </w:r>
          </w:p>
          <w:p w14:paraId="030765FF">
            <w:pPr>
              <w:spacing w:line="276" w:lineRule="auto"/>
              <w:jc w:val="center"/>
              <w:rPr>
                <w:rFonts w:ascii="宋体" w:hAnsi="宋体" w:cs="新宋体"/>
                <w:szCs w:val="21"/>
              </w:rPr>
            </w:pPr>
            <w:r>
              <w:rPr>
                <w:rFonts w:hint="eastAsia" w:ascii="宋体" w:hAnsi="宋体" w:cs="新宋体"/>
                <w:color w:val="000000"/>
                <w:szCs w:val="21"/>
              </w:rPr>
              <w:t>（</w:t>
            </w:r>
            <w:r>
              <w:rPr>
                <w:rFonts w:ascii="宋体" w:hAnsi="宋体" w:cs="新宋体"/>
                <w:color w:val="000000"/>
                <w:szCs w:val="21"/>
              </w:rPr>
              <w:t>6</w:t>
            </w:r>
            <w:r>
              <w:rPr>
                <w:rFonts w:hint="eastAsia" w:ascii="宋体" w:hAnsi="宋体" w:cs="新宋体"/>
                <w:color w:val="000000"/>
                <w:szCs w:val="21"/>
              </w:rPr>
              <w:t>分）</w:t>
            </w:r>
          </w:p>
        </w:tc>
        <w:tc>
          <w:tcPr>
            <w:tcW w:w="7735" w:type="dxa"/>
            <w:gridSpan w:val="2"/>
          </w:tcPr>
          <w:p w14:paraId="17EC8587">
            <w:pPr>
              <w:spacing w:line="276" w:lineRule="auto"/>
              <w:rPr>
                <w:rFonts w:ascii="宋体" w:hAnsi="宋体" w:cs="新宋体"/>
                <w:szCs w:val="21"/>
              </w:rPr>
            </w:pPr>
            <w:bookmarkStart w:id="11" w:name="OLE_LINK7"/>
            <w:r>
              <w:rPr>
                <w:rFonts w:hint="eastAsia" w:ascii="宋体" w:hAnsi="宋体" w:cs="新宋体"/>
                <w:szCs w:val="21"/>
              </w:rPr>
              <w:t>投标文件中提供投标人有效期内的ISO9001:2015质量体系认证证书、ISO14001:2015环境管理体系认证证书、ISO45001:2018职业健康安全管理体系认证证书</w:t>
            </w:r>
            <w:r>
              <w:rPr>
                <w:rFonts w:hint="eastAsia" w:ascii="宋体" w:hAnsi="宋体" w:cs="新宋体"/>
                <w:szCs w:val="21"/>
                <w:lang w:eastAsia="zh-CN"/>
              </w:rPr>
              <w:t>；</w:t>
            </w:r>
            <w:r>
              <w:rPr>
                <w:rFonts w:hint="default" w:ascii="Times New Roman" w:hAnsi="Times New Roman" w:eastAsia="宋体" w:cs="Times New Roman"/>
                <w:b/>
                <w:bCs/>
                <w:color w:val="auto"/>
                <w:sz w:val="24"/>
                <w:szCs w:val="24"/>
                <w:lang w:eastAsia="zh-CN"/>
              </w:rPr>
              <w:t>响应文件中提供证书复印件</w:t>
            </w:r>
            <w:r>
              <w:rPr>
                <w:rFonts w:hint="default" w:ascii="Times New Roman" w:hAnsi="Times New Roman" w:eastAsia="宋体" w:cs="Times New Roman"/>
                <w:b/>
                <w:bCs/>
                <w:color w:val="auto"/>
                <w:sz w:val="24"/>
                <w:szCs w:val="24"/>
                <w:lang w:val="en-US" w:eastAsia="zh-CN"/>
              </w:rPr>
              <w:t>并加盖供应商公章</w:t>
            </w:r>
            <w:r>
              <w:rPr>
                <w:rFonts w:hint="eastAsia" w:ascii="Times New Roman" w:hAnsi="Times New Roman" w:eastAsia="宋体" w:cs="Times New Roman"/>
                <w:b/>
                <w:bCs/>
                <w:color w:val="auto"/>
                <w:sz w:val="24"/>
                <w:szCs w:val="24"/>
                <w:lang w:val="en-US" w:eastAsia="zh-CN"/>
              </w:rPr>
              <w:t>的，每个</w:t>
            </w:r>
            <w:r>
              <w:rPr>
                <w:rFonts w:hint="default"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b/>
                <w:bCs/>
                <w:color w:val="auto"/>
                <w:sz w:val="24"/>
                <w:szCs w:val="24"/>
                <w:lang w:val="en-US" w:eastAsia="zh-CN"/>
              </w:rPr>
              <w:t>分，</w:t>
            </w:r>
            <w:r>
              <w:rPr>
                <w:rFonts w:hint="default" w:ascii="Times New Roman" w:hAnsi="Times New Roman" w:eastAsia="宋体" w:cs="Times New Roman"/>
                <w:b/>
                <w:bCs/>
                <w:color w:val="auto"/>
                <w:sz w:val="24"/>
                <w:szCs w:val="24"/>
                <w:lang w:val="en-US" w:eastAsia="zh-CN"/>
              </w:rPr>
              <w:t>未提供的不得分</w:t>
            </w:r>
            <w:r>
              <w:rPr>
                <w:rFonts w:hint="eastAsia" w:ascii="Times New Roman" w:hAnsi="Times New Roman" w:eastAsia="宋体" w:cs="Times New Roman"/>
                <w:b/>
                <w:bCs/>
                <w:color w:val="auto"/>
                <w:sz w:val="24"/>
                <w:szCs w:val="24"/>
                <w:lang w:val="en-US" w:eastAsia="zh-CN"/>
              </w:rPr>
              <w:t>。</w:t>
            </w:r>
            <w:bookmarkEnd w:id="11"/>
          </w:p>
        </w:tc>
      </w:tr>
      <w:tr w14:paraId="0AF2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25" w:type="dxa"/>
            <w:vMerge w:val="restart"/>
            <w:vAlign w:val="center"/>
          </w:tcPr>
          <w:p w14:paraId="73247CA7">
            <w:pPr>
              <w:spacing w:line="276" w:lineRule="auto"/>
              <w:jc w:val="center"/>
              <w:rPr>
                <w:rFonts w:hint="eastAsia" w:ascii="宋体" w:hAnsi="宋体" w:cs="新宋体"/>
                <w:bCs/>
                <w:color w:val="000000"/>
                <w:szCs w:val="21"/>
              </w:rPr>
            </w:pPr>
            <w:r>
              <w:rPr>
                <w:rFonts w:hint="eastAsia" w:ascii="宋体" w:hAnsi="宋体" w:cs="新宋体"/>
                <w:bCs/>
                <w:color w:val="000000"/>
                <w:szCs w:val="21"/>
              </w:rPr>
              <w:t>维保</w:t>
            </w:r>
            <w:r>
              <w:rPr>
                <w:rFonts w:hint="eastAsia" w:ascii="宋体" w:hAnsi="宋体" w:cs="新宋体"/>
                <w:bCs/>
                <w:color w:val="000000"/>
                <w:szCs w:val="21"/>
                <w:lang w:eastAsia="zh-CN"/>
              </w:rPr>
              <w:t>服务</w:t>
            </w:r>
            <w:r>
              <w:rPr>
                <w:rFonts w:hint="eastAsia" w:ascii="宋体" w:hAnsi="宋体" w:cs="新宋体"/>
                <w:bCs/>
                <w:color w:val="000000"/>
                <w:szCs w:val="21"/>
              </w:rPr>
              <w:t xml:space="preserve">方案   </w:t>
            </w:r>
          </w:p>
          <w:p w14:paraId="6E579E77">
            <w:pPr>
              <w:spacing w:line="276" w:lineRule="auto"/>
              <w:jc w:val="center"/>
              <w:rPr>
                <w:rFonts w:hint="eastAsia" w:ascii="宋体" w:hAnsi="宋体" w:cs="新宋体"/>
                <w:bCs/>
                <w:color w:val="000000"/>
                <w:szCs w:val="21"/>
              </w:rPr>
            </w:pPr>
            <w:r>
              <w:rPr>
                <w:rFonts w:hint="eastAsia" w:ascii="宋体" w:hAnsi="宋体" w:cs="新宋体"/>
                <w:bCs/>
                <w:color w:val="000000"/>
                <w:szCs w:val="21"/>
              </w:rPr>
              <w:t>（</w:t>
            </w:r>
            <w:r>
              <w:rPr>
                <w:rFonts w:hint="eastAsia" w:ascii="宋体" w:hAnsi="宋体" w:cs="新宋体"/>
                <w:bCs/>
                <w:color w:val="000000"/>
                <w:szCs w:val="21"/>
                <w:lang w:val="en-US" w:eastAsia="zh-CN"/>
              </w:rPr>
              <w:t>60</w:t>
            </w:r>
            <w:r>
              <w:rPr>
                <w:rFonts w:hint="eastAsia" w:ascii="宋体" w:hAnsi="宋体" w:cs="新宋体"/>
                <w:bCs/>
                <w:color w:val="000000"/>
                <w:szCs w:val="21"/>
              </w:rPr>
              <w:t>分）</w:t>
            </w:r>
          </w:p>
          <w:p w14:paraId="0A2EF4D0">
            <w:pPr>
              <w:spacing w:line="276" w:lineRule="auto"/>
              <w:jc w:val="both"/>
              <w:rPr>
                <w:rFonts w:ascii="宋体" w:hAnsi="宋体" w:cs="新宋体"/>
                <w:bCs/>
                <w:szCs w:val="21"/>
              </w:rPr>
            </w:pPr>
          </w:p>
        </w:tc>
        <w:tc>
          <w:tcPr>
            <w:tcW w:w="1590" w:type="dxa"/>
            <w:vAlign w:val="center"/>
          </w:tcPr>
          <w:p w14:paraId="483DC983">
            <w:pPr>
              <w:spacing w:line="276" w:lineRule="auto"/>
              <w:ind w:left="105" w:hanging="105" w:hangingChars="50"/>
              <w:jc w:val="center"/>
              <w:rPr>
                <w:rFonts w:ascii="宋体" w:hAnsi="宋体" w:cs="新宋体"/>
                <w:szCs w:val="21"/>
              </w:rPr>
            </w:pPr>
            <w:bookmarkStart w:id="12" w:name="OLE_LINK8"/>
            <w:r>
              <w:rPr>
                <w:rFonts w:hint="eastAsia" w:ascii="宋体" w:hAnsi="宋体" w:cs="新宋体"/>
                <w:color w:val="000000"/>
                <w:szCs w:val="21"/>
              </w:rPr>
              <w:t>维保计划（</w:t>
            </w:r>
            <w:r>
              <w:rPr>
                <w:rFonts w:hint="eastAsia" w:ascii="宋体" w:hAnsi="宋体" w:cs="新宋体"/>
                <w:color w:val="000000"/>
                <w:szCs w:val="21"/>
                <w:lang w:val="en-US" w:eastAsia="zh-CN"/>
              </w:rPr>
              <w:t>15</w:t>
            </w:r>
            <w:r>
              <w:rPr>
                <w:rFonts w:hint="eastAsia" w:ascii="宋体" w:hAnsi="宋体" w:cs="新宋体"/>
                <w:color w:val="000000"/>
                <w:szCs w:val="21"/>
              </w:rPr>
              <w:t>分）</w:t>
            </w:r>
            <w:bookmarkEnd w:id="12"/>
          </w:p>
        </w:tc>
        <w:tc>
          <w:tcPr>
            <w:tcW w:w="6145" w:type="dxa"/>
          </w:tcPr>
          <w:p w14:paraId="3424FB17">
            <w:pPr>
              <w:spacing w:line="276" w:lineRule="auto"/>
              <w:rPr>
                <w:rFonts w:ascii="宋体" w:hAnsi="宋体" w:cs="新宋体"/>
                <w:szCs w:val="21"/>
              </w:rPr>
            </w:pPr>
            <w:bookmarkStart w:id="13" w:name="OLE_LINK9"/>
            <w:r>
              <w:rPr>
                <w:rFonts w:hint="eastAsia" w:ascii="宋体" w:hAnsi="宋体" w:cs="新宋体"/>
                <w:color w:val="000000"/>
                <w:szCs w:val="21"/>
              </w:rPr>
              <w:t>对投标文件中维保工作计划的针对性、详细度、具体度、可操作性进行打分，优得</w:t>
            </w:r>
            <w:r>
              <w:rPr>
                <w:rFonts w:hint="eastAsia" w:ascii="宋体" w:hAnsi="宋体" w:cs="新宋体"/>
                <w:color w:val="000000"/>
                <w:szCs w:val="21"/>
                <w:lang w:val="en-US" w:eastAsia="zh-CN"/>
              </w:rPr>
              <w:t>10</w:t>
            </w:r>
            <w:r>
              <w:rPr>
                <w:rFonts w:hint="eastAsia" w:ascii="宋体" w:hAnsi="宋体" w:cs="新宋体"/>
                <w:color w:val="000000"/>
                <w:szCs w:val="21"/>
              </w:rPr>
              <w:t>-</w:t>
            </w:r>
            <w:r>
              <w:rPr>
                <w:rFonts w:hint="eastAsia" w:ascii="宋体" w:hAnsi="宋体" w:cs="新宋体"/>
                <w:color w:val="000000"/>
                <w:szCs w:val="21"/>
                <w:lang w:val="en-US" w:eastAsia="zh-CN"/>
              </w:rPr>
              <w:t>15</w:t>
            </w:r>
            <w:r>
              <w:rPr>
                <w:rFonts w:hint="eastAsia" w:ascii="宋体" w:hAnsi="宋体" w:cs="新宋体"/>
                <w:color w:val="000000"/>
                <w:szCs w:val="21"/>
              </w:rPr>
              <w:t>分，良得</w:t>
            </w:r>
            <w:r>
              <w:rPr>
                <w:rFonts w:hint="eastAsia" w:ascii="宋体" w:hAnsi="宋体" w:cs="新宋体"/>
                <w:color w:val="000000"/>
                <w:szCs w:val="21"/>
                <w:lang w:val="en-US" w:eastAsia="zh-CN"/>
              </w:rPr>
              <w:t>5</w:t>
            </w:r>
            <w:r>
              <w:rPr>
                <w:rFonts w:hint="eastAsia" w:ascii="宋体" w:hAnsi="宋体" w:cs="新宋体"/>
                <w:color w:val="000000"/>
                <w:szCs w:val="21"/>
              </w:rPr>
              <w:t>-</w:t>
            </w:r>
            <w:r>
              <w:rPr>
                <w:rFonts w:hint="eastAsia" w:ascii="宋体" w:hAnsi="宋体" w:cs="新宋体"/>
                <w:color w:val="000000"/>
                <w:szCs w:val="21"/>
                <w:lang w:val="en-US" w:eastAsia="zh-CN"/>
              </w:rPr>
              <w:t>9</w:t>
            </w:r>
            <w:r>
              <w:rPr>
                <w:rFonts w:hint="eastAsia" w:ascii="宋体" w:hAnsi="宋体" w:cs="新宋体"/>
                <w:color w:val="000000"/>
                <w:szCs w:val="21"/>
              </w:rPr>
              <w:t>分，一般得</w:t>
            </w:r>
            <w:r>
              <w:rPr>
                <w:rFonts w:hint="eastAsia" w:ascii="宋体" w:hAnsi="宋体" w:cs="新宋体"/>
                <w:color w:val="000000"/>
                <w:szCs w:val="21"/>
                <w:lang w:val="en-US" w:eastAsia="zh-CN"/>
              </w:rPr>
              <w:t>1</w:t>
            </w:r>
            <w:r>
              <w:rPr>
                <w:rFonts w:hint="eastAsia" w:ascii="宋体" w:hAnsi="宋体" w:cs="新宋体"/>
                <w:color w:val="000000"/>
                <w:szCs w:val="21"/>
              </w:rPr>
              <w:t>-</w:t>
            </w:r>
            <w:r>
              <w:rPr>
                <w:rFonts w:hint="eastAsia" w:ascii="宋体" w:hAnsi="宋体" w:cs="新宋体"/>
                <w:color w:val="000000"/>
                <w:szCs w:val="21"/>
                <w:lang w:val="en-US" w:eastAsia="zh-CN"/>
              </w:rPr>
              <w:t>4</w:t>
            </w:r>
            <w:r>
              <w:rPr>
                <w:rFonts w:hint="eastAsia" w:ascii="宋体" w:hAnsi="宋体" w:cs="新宋体"/>
                <w:color w:val="000000"/>
                <w:szCs w:val="21"/>
              </w:rPr>
              <w:t>分，差得0分。</w:t>
            </w:r>
            <w:bookmarkEnd w:id="13"/>
          </w:p>
        </w:tc>
      </w:tr>
      <w:tr w14:paraId="3864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25" w:type="dxa"/>
            <w:vMerge w:val="continue"/>
            <w:vAlign w:val="center"/>
          </w:tcPr>
          <w:p w14:paraId="7BED1764">
            <w:pPr>
              <w:spacing w:line="276" w:lineRule="auto"/>
              <w:jc w:val="center"/>
              <w:rPr>
                <w:rFonts w:ascii="宋体" w:hAnsi="宋体" w:cs="新宋体"/>
                <w:szCs w:val="21"/>
              </w:rPr>
            </w:pPr>
          </w:p>
        </w:tc>
        <w:tc>
          <w:tcPr>
            <w:tcW w:w="1590" w:type="dxa"/>
            <w:vAlign w:val="center"/>
          </w:tcPr>
          <w:p w14:paraId="4D66D37A">
            <w:pPr>
              <w:spacing w:line="276" w:lineRule="auto"/>
              <w:jc w:val="center"/>
              <w:rPr>
                <w:rFonts w:ascii="宋体" w:hAnsi="宋体" w:cs="新宋体"/>
                <w:szCs w:val="21"/>
              </w:rPr>
            </w:pPr>
            <w:r>
              <w:rPr>
                <w:rFonts w:hint="eastAsia" w:ascii="宋体" w:hAnsi="宋体" w:cs="新宋体"/>
                <w:color w:val="000000"/>
                <w:szCs w:val="21"/>
              </w:rPr>
              <w:t>维保内容和标准（</w:t>
            </w:r>
            <w:r>
              <w:rPr>
                <w:rFonts w:ascii="宋体" w:hAnsi="宋体" w:cs="新宋体"/>
                <w:color w:val="000000"/>
                <w:szCs w:val="21"/>
              </w:rPr>
              <w:t>1</w:t>
            </w:r>
            <w:r>
              <w:rPr>
                <w:rFonts w:hint="eastAsia" w:ascii="宋体" w:hAnsi="宋体" w:cs="新宋体"/>
                <w:color w:val="000000"/>
                <w:szCs w:val="21"/>
                <w:lang w:val="en-US" w:eastAsia="zh-CN"/>
              </w:rPr>
              <w:t>0</w:t>
            </w:r>
            <w:r>
              <w:rPr>
                <w:rFonts w:hint="eastAsia" w:ascii="宋体" w:hAnsi="宋体" w:cs="新宋体"/>
                <w:color w:val="000000"/>
                <w:szCs w:val="21"/>
              </w:rPr>
              <w:t>分）</w:t>
            </w:r>
          </w:p>
        </w:tc>
        <w:tc>
          <w:tcPr>
            <w:tcW w:w="6145" w:type="dxa"/>
            <w:vAlign w:val="center"/>
          </w:tcPr>
          <w:p w14:paraId="4F084A2D">
            <w:pPr>
              <w:spacing w:line="276" w:lineRule="auto"/>
              <w:rPr>
                <w:rFonts w:ascii="宋体" w:hAnsi="宋体" w:cs="新宋体"/>
                <w:color w:val="000000"/>
                <w:szCs w:val="21"/>
              </w:rPr>
            </w:pPr>
            <w:bookmarkStart w:id="14" w:name="OLE_LINK10"/>
            <w:r>
              <w:rPr>
                <w:rFonts w:hint="eastAsia" w:ascii="宋体" w:hAnsi="宋体" w:cs="新宋体"/>
                <w:color w:val="000000"/>
                <w:szCs w:val="21"/>
              </w:rPr>
              <w:t>对投标文件中维保内容和标准的针对性、详细度、具体度、可操作性进行打分，优得</w:t>
            </w:r>
            <w:r>
              <w:rPr>
                <w:rFonts w:hint="eastAsia" w:ascii="宋体" w:hAnsi="宋体" w:cs="新宋体"/>
                <w:color w:val="000000"/>
                <w:szCs w:val="21"/>
                <w:lang w:val="en-US" w:eastAsia="zh-CN"/>
              </w:rPr>
              <w:t>7</w:t>
            </w:r>
            <w:r>
              <w:rPr>
                <w:rFonts w:hint="eastAsia" w:ascii="宋体" w:hAnsi="宋体" w:cs="新宋体"/>
                <w:color w:val="000000"/>
                <w:szCs w:val="21"/>
              </w:rPr>
              <w:t>-</w:t>
            </w:r>
            <w:r>
              <w:rPr>
                <w:rFonts w:hint="eastAsia" w:ascii="宋体" w:hAnsi="宋体" w:cs="新宋体"/>
                <w:color w:val="000000"/>
                <w:szCs w:val="21"/>
                <w:lang w:val="en-US" w:eastAsia="zh-CN"/>
              </w:rPr>
              <w:t>10</w:t>
            </w:r>
            <w:r>
              <w:rPr>
                <w:rFonts w:hint="eastAsia" w:ascii="宋体" w:hAnsi="宋体" w:cs="新宋体"/>
                <w:color w:val="000000"/>
                <w:szCs w:val="21"/>
              </w:rPr>
              <w:t>分，良得</w:t>
            </w:r>
            <w:r>
              <w:rPr>
                <w:rFonts w:hint="eastAsia" w:ascii="宋体" w:hAnsi="宋体" w:cs="新宋体"/>
                <w:color w:val="000000"/>
                <w:szCs w:val="21"/>
                <w:lang w:val="en-US" w:eastAsia="zh-CN"/>
              </w:rPr>
              <w:t>4</w:t>
            </w:r>
            <w:r>
              <w:rPr>
                <w:rFonts w:hint="eastAsia" w:ascii="宋体" w:hAnsi="宋体" w:cs="新宋体"/>
                <w:color w:val="000000"/>
                <w:szCs w:val="21"/>
              </w:rPr>
              <w:t>-</w:t>
            </w:r>
            <w:r>
              <w:rPr>
                <w:rFonts w:hint="eastAsia" w:ascii="宋体" w:hAnsi="宋体" w:cs="新宋体"/>
                <w:color w:val="000000"/>
                <w:szCs w:val="21"/>
                <w:lang w:val="en-US" w:eastAsia="zh-CN"/>
              </w:rPr>
              <w:t>6</w:t>
            </w:r>
            <w:r>
              <w:rPr>
                <w:rFonts w:hint="eastAsia" w:ascii="宋体" w:hAnsi="宋体" w:cs="新宋体"/>
                <w:color w:val="000000"/>
                <w:szCs w:val="21"/>
              </w:rPr>
              <w:t>分，一般得</w:t>
            </w:r>
            <w:r>
              <w:rPr>
                <w:rFonts w:hint="eastAsia" w:ascii="宋体" w:hAnsi="宋体" w:cs="新宋体"/>
                <w:color w:val="000000"/>
                <w:szCs w:val="21"/>
                <w:lang w:val="en-US" w:eastAsia="zh-CN"/>
              </w:rPr>
              <w:t>1</w:t>
            </w:r>
            <w:r>
              <w:rPr>
                <w:rFonts w:hint="eastAsia" w:ascii="宋体" w:hAnsi="宋体" w:cs="新宋体"/>
                <w:color w:val="000000"/>
                <w:szCs w:val="21"/>
              </w:rPr>
              <w:t>-</w:t>
            </w:r>
            <w:r>
              <w:rPr>
                <w:rFonts w:hint="eastAsia" w:ascii="宋体" w:hAnsi="宋体" w:cs="新宋体"/>
                <w:color w:val="000000"/>
                <w:szCs w:val="21"/>
                <w:lang w:val="en-US" w:eastAsia="zh-CN"/>
              </w:rPr>
              <w:t>3</w:t>
            </w:r>
            <w:r>
              <w:rPr>
                <w:rFonts w:hint="eastAsia" w:ascii="宋体" w:hAnsi="宋体" w:cs="新宋体"/>
                <w:color w:val="000000"/>
                <w:szCs w:val="21"/>
              </w:rPr>
              <w:t>分，差得0分。</w:t>
            </w:r>
            <w:bookmarkEnd w:id="14"/>
          </w:p>
        </w:tc>
      </w:tr>
      <w:tr w14:paraId="0D7B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25" w:type="dxa"/>
            <w:vMerge w:val="continue"/>
            <w:vAlign w:val="center"/>
          </w:tcPr>
          <w:p w14:paraId="127A7F0B">
            <w:pPr>
              <w:spacing w:line="276" w:lineRule="auto"/>
              <w:jc w:val="center"/>
              <w:rPr>
                <w:rFonts w:ascii="宋体" w:hAnsi="宋体" w:cs="新宋体"/>
                <w:szCs w:val="21"/>
              </w:rPr>
            </w:pPr>
          </w:p>
        </w:tc>
        <w:tc>
          <w:tcPr>
            <w:tcW w:w="1590" w:type="dxa"/>
            <w:vAlign w:val="center"/>
          </w:tcPr>
          <w:p w14:paraId="2814FD28">
            <w:pPr>
              <w:snapToGrid w:val="0"/>
              <w:spacing w:line="276" w:lineRule="auto"/>
              <w:jc w:val="center"/>
              <w:rPr>
                <w:rFonts w:ascii="宋体" w:hAnsi="宋体" w:cs="新宋体"/>
                <w:szCs w:val="21"/>
              </w:rPr>
            </w:pPr>
            <w:r>
              <w:rPr>
                <w:rFonts w:hint="eastAsia" w:ascii="宋体" w:hAnsi="宋体" w:cs="新宋体"/>
                <w:color w:val="000000"/>
                <w:szCs w:val="21"/>
              </w:rPr>
              <w:t>维保质量保证措施（</w:t>
            </w:r>
            <w:r>
              <w:rPr>
                <w:rFonts w:hint="eastAsia" w:ascii="宋体" w:hAnsi="宋体" w:cs="新宋体"/>
                <w:color w:val="000000"/>
                <w:szCs w:val="21"/>
                <w:lang w:val="en-US" w:eastAsia="zh-CN"/>
              </w:rPr>
              <w:t>15</w:t>
            </w:r>
            <w:r>
              <w:rPr>
                <w:rFonts w:hint="eastAsia" w:ascii="宋体" w:hAnsi="宋体" w:cs="新宋体"/>
                <w:color w:val="000000"/>
                <w:szCs w:val="21"/>
              </w:rPr>
              <w:t>分）</w:t>
            </w:r>
          </w:p>
        </w:tc>
        <w:tc>
          <w:tcPr>
            <w:tcW w:w="6145" w:type="dxa"/>
            <w:vAlign w:val="center"/>
          </w:tcPr>
          <w:p w14:paraId="6F95E8A2">
            <w:pPr>
              <w:snapToGrid w:val="0"/>
              <w:spacing w:line="276" w:lineRule="auto"/>
              <w:rPr>
                <w:rFonts w:ascii="宋体" w:hAnsi="宋体" w:cs="新宋体"/>
                <w:szCs w:val="21"/>
              </w:rPr>
            </w:pPr>
            <w:r>
              <w:rPr>
                <w:rFonts w:hint="eastAsia" w:ascii="宋体" w:hAnsi="宋体" w:cs="新宋体"/>
                <w:color w:val="000000"/>
                <w:szCs w:val="21"/>
              </w:rPr>
              <w:t>对投标文件中维保质量保证措施的针对性、详细度、具体度、可操作性进行打分，优得</w:t>
            </w:r>
            <w:r>
              <w:rPr>
                <w:rFonts w:hint="eastAsia" w:ascii="宋体" w:hAnsi="宋体" w:cs="新宋体"/>
                <w:color w:val="000000"/>
                <w:szCs w:val="21"/>
                <w:lang w:val="en-US" w:eastAsia="zh-CN"/>
              </w:rPr>
              <w:t>10</w:t>
            </w:r>
            <w:r>
              <w:rPr>
                <w:rFonts w:hint="eastAsia" w:ascii="宋体" w:hAnsi="宋体" w:cs="新宋体"/>
                <w:color w:val="000000"/>
                <w:szCs w:val="21"/>
              </w:rPr>
              <w:t>-</w:t>
            </w:r>
            <w:r>
              <w:rPr>
                <w:rFonts w:hint="eastAsia" w:ascii="宋体" w:hAnsi="宋体" w:cs="新宋体"/>
                <w:color w:val="000000"/>
                <w:szCs w:val="21"/>
                <w:lang w:val="en-US" w:eastAsia="zh-CN"/>
              </w:rPr>
              <w:t>15</w:t>
            </w:r>
            <w:r>
              <w:rPr>
                <w:rFonts w:hint="eastAsia" w:ascii="宋体" w:hAnsi="宋体" w:cs="新宋体"/>
                <w:color w:val="000000"/>
                <w:szCs w:val="21"/>
              </w:rPr>
              <w:t>分，良得</w:t>
            </w:r>
            <w:r>
              <w:rPr>
                <w:rFonts w:hint="eastAsia" w:ascii="宋体" w:hAnsi="宋体" w:cs="新宋体"/>
                <w:color w:val="000000"/>
                <w:szCs w:val="21"/>
                <w:lang w:val="en-US" w:eastAsia="zh-CN"/>
              </w:rPr>
              <w:t>5</w:t>
            </w:r>
            <w:r>
              <w:rPr>
                <w:rFonts w:hint="eastAsia" w:ascii="宋体" w:hAnsi="宋体" w:cs="新宋体"/>
                <w:color w:val="000000"/>
                <w:szCs w:val="21"/>
              </w:rPr>
              <w:t>-</w:t>
            </w:r>
            <w:r>
              <w:rPr>
                <w:rFonts w:hint="eastAsia" w:ascii="宋体" w:hAnsi="宋体" w:cs="新宋体"/>
                <w:color w:val="000000"/>
                <w:szCs w:val="21"/>
                <w:lang w:val="en-US" w:eastAsia="zh-CN"/>
              </w:rPr>
              <w:t>9</w:t>
            </w:r>
            <w:r>
              <w:rPr>
                <w:rFonts w:hint="eastAsia" w:ascii="宋体" w:hAnsi="宋体" w:cs="新宋体"/>
                <w:color w:val="000000"/>
                <w:szCs w:val="21"/>
              </w:rPr>
              <w:t>分，一般得</w:t>
            </w:r>
            <w:r>
              <w:rPr>
                <w:rFonts w:hint="eastAsia" w:ascii="宋体" w:hAnsi="宋体" w:cs="新宋体"/>
                <w:color w:val="000000"/>
                <w:szCs w:val="21"/>
                <w:lang w:val="en-US" w:eastAsia="zh-CN"/>
              </w:rPr>
              <w:t>1</w:t>
            </w:r>
            <w:r>
              <w:rPr>
                <w:rFonts w:hint="eastAsia" w:ascii="宋体" w:hAnsi="宋体" w:cs="新宋体"/>
                <w:color w:val="000000"/>
                <w:szCs w:val="21"/>
              </w:rPr>
              <w:t>-</w:t>
            </w:r>
            <w:r>
              <w:rPr>
                <w:rFonts w:hint="eastAsia" w:ascii="宋体" w:hAnsi="宋体" w:cs="新宋体"/>
                <w:color w:val="000000"/>
                <w:szCs w:val="21"/>
                <w:lang w:val="en-US" w:eastAsia="zh-CN"/>
              </w:rPr>
              <w:t>4</w:t>
            </w:r>
            <w:r>
              <w:rPr>
                <w:rFonts w:hint="eastAsia" w:ascii="宋体" w:hAnsi="宋体" w:cs="新宋体"/>
                <w:color w:val="000000"/>
                <w:szCs w:val="21"/>
              </w:rPr>
              <w:t>分，差得0分。</w:t>
            </w:r>
          </w:p>
        </w:tc>
      </w:tr>
      <w:tr w14:paraId="1DC2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525" w:type="dxa"/>
            <w:vMerge w:val="continue"/>
            <w:vAlign w:val="center"/>
          </w:tcPr>
          <w:p w14:paraId="21AAA8EF">
            <w:pPr>
              <w:spacing w:line="276" w:lineRule="auto"/>
              <w:jc w:val="center"/>
              <w:rPr>
                <w:rFonts w:ascii="宋体" w:hAnsi="宋体" w:cs="新宋体"/>
                <w:bCs/>
                <w:szCs w:val="21"/>
              </w:rPr>
            </w:pPr>
          </w:p>
        </w:tc>
        <w:tc>
          <w:tcPr>
            <w:tcW w:w="1590" w:type="dxa"/>
            <w:vAlign w:val="center"/>
          </w:tcPr>
          <w:p w14:paraId="6CCEB47B">
            <w:pPr>
              <w:snapToGrid w:val="0"/>
              <w:spacing w:line="276" w:lineRule="auto"/>
              <w:jc w:val="center"/>
              <w:rPr>
                <w:rFonts w:ascii="宋体" w:hAnsi="宋体" w:cs="新宋体"/>
                <w:color w:val="000000"/>
                <w:szCs w:val="21"/>
              </w:rPr>
            </w:pPr>
            <w:r>
              <w:rPr>
                <w:rFonts w:hint="eastAsia" w:ascii="宋体" w:hAnsi="宋体" w:cs="新宋体"/>
                <w:color w:val="000000"/>
                <w:szCs w:val="21"/>
              </w:rPr>
              <w:t>驻场服务</w:t>
            </w:r>
          </w:p>
          <w:p w14:paraId="499566C1">
            <w:pPr>
              <w:snapToGrid w:val="0"/>
              <w:spacing w:line="276" w:lineRule="auto"/>
              <w:jc w:val="center"/>
              <w:rPr>
                <w:rFonts w:ascii="宋体" w:hAnsi="宋体" w:cs="新宋体"/>
                <w:color w:val="000000"/>
                <w:szCs w:val="21"/>
              </w:rPr>
            </w:pPr>
            <w:r>
              <w:rPr>
                <w:rFonts w:hint="eastAsia" w:ascii="宋体" w:hAnsi="宋体" w:cs="新宋体"/>
                <w:color w:val="000000"/>
                <w:szCs w:val="21"/>
              </w:rPr>
              <w:t>（1</w:t>
            </w:r>
            <w:r>
              <w:rPr>
                <w:rFonts w:ascii="宋体" w:hAnsi="宋体" w:cs="新宋体"/>
                <w:color w:val="000000"/>
                <w:szCs w:val="21"/>
              </w:rPr>
              <w:t>0</w:t>
            </w:r>
            <w:r>
              <w:rPr>
                <w:rFonts w:hint="eastAsia" w:ascii="宋体" w:hAnsi="宋体" w:cs="新宋体"/>
                <w:color w:val="000000"/>
                <w:szCs w:val="21"/>
              </w:rPr>
              <w:t>分）</w:t>
            </w:r>
          </w:p>
        </w:tc>
        <w:tc>
          <w:tcPr>
            <w:tcW w:w="6145" w:type="dxa"/>
            <w:vAlign w:val="center"/>
          </w:tcPr>
          <w:p w14:paraId="47C9D94A">
            <w:pPr>
              <w:snapToGrid w:val="0"/>
              <w:spacing w:line="276" w:lineRule="auto"/>
              <w:rPr>
                <w:rFonts w:ascii="宋体" w:hAnsi="宋体" w:cs="新宋体"/>
                <w:color w:val="000000"/>
                <w:szCs w:val="21"/>
              </w:rPr>
            </w:pPr>
            <w:bookmarkStart w:id="15" w:name="OLE_LINK11"/>
            <w:r>
              <w:rPr>
                <w:rFonts w:hint="eastAsia" w:ascii="宋体" w:hAnsi="宋体" w:cs="新宋体"/>
                <w:color w:val="000000"/>
                <w:szCs w:val="21"/>
                <w:highlight w:val="yellow"/>
              </w:rPr>
              <w:t>投标人委派的驻场人员具有</w:t>
            </w:r>
            <w:r>
              <w:rPr>
                <w:rFonts w:hint="eastAsia" w:ascii="宋体" w:hAnsi="宋体" w:cs="新宋体"/>
                <w:color w:val="000000"/>
                <w:szCs w:val="21"/>
                <w:highlight w:val="yellow"/>
                <w:lang w:eastAsia="zh-CN"/>
              </w:rPr>
              <w:t>一级</w:t>
            </w:r>
            <w:r>
              <w:rPr>
                <w:rFonts w:hint="eastAsia" w:ascii="宋体" w:hAnsi="宋体" w:cs="新宋体"/>
                <w:color w:val="000000"/>
                <w:szCs w:val="21"/>
                <w:highlight w:val="yellow"/>
              </w:rPr>
              <w:t>消防工程师</w:t>
            </w:r>
            <w:r>
              <w:rPr>
                <w:rFonts w:hint="eastAsia" w:ascii="宋体" w:hAnsi="宋体" w:cs="新宋体"/>
                <w:color w:val="000000"/>
                <w:szCs w:val="21"/>
                <w:highlight w:val="yellow"/>
                <w:lang w:eastAsia="zh-CN"/>
              </w:rPr>
              <w:t>或</w:t>
            </w:r>
            <w:r>
              <w:rPr>
                <w:rFonts w:hint="eastAsia" w:ascii="宋体" w:hAnsi="宋体" w:cs="新宋体"/>
                <w:color w:val="000000"/>
                <w:szCs w:val="21"/>
                <w:highlight w:val="yellow"/>
              </w:rPr>
              <w:t>高级消防员职称的，每人得</w:t>
            </w:r>
            <w:r>
              <w:rPr>
                <w:rFonts w:ascii="宋体" w:hAnsi="宋体" w:cs="新宋体"/>
                <w:color w:val="000000"/>
                <w:szCs w:val="21"/>
                <w:highlight w:val="yellow"/>
              </w:rPr>
              <w:t>5</w:t>
            </w:r>
            <w:r>
              <w:rPr>
                <w:rFonts w:hint="eastAsia" w:ascii="宋体" w:hAnsi="宋体" w:cs="新宋体"/>
                <w:color w:val="000000"/>
                <w:szCs w:val="21"/>
                <w:highlight w:val="yellow"/>
              </w:rPr>
              <w:t>分，具有</w:t>
            </w:r>
            <w:r>
              <w:rPr>
                <w:rFonts w:hint="eastAsia" w:ascii="宋体" w:hAnsi="宋体" w:cs="新宋体"/>
                <w:color w:val="000000"/>
                <w:szCs w:val="21"/>
                <w:highlight w:val="yellow"/>
                <w:lang w:eastAsia="zh-CN"/>
              </w:rPr>
              <w:t>二级</w:t>
            </w:r>
            <w:r>
              <w:rPr>
                <w:rFonts w:hint="eastAsia" w:ascii="宋体" w:hAnsi="宋体" w:cs="新宋体"/>
                <w:color w:val="000000"/>
                <w:szCs w:val="21"/>
                <w:highlight w:val="yellow"/>
              </w:rPr>
              <w:t>消防工程师</w:t>
            </w:r>
            <w:r>
              <w:rPr>
                <w:rFonts w:hint="eastAsia" w:ascii="宋体" w:hAnsi="宋体" w:cs="新宋体"/>
                <w:color w:val="000000"/>
                <w:szCs w:val="21"/>
                <w:highlight w:val="yellow"/>
                <w:lang w:eastAsia="zh-CN"/>
              </w:rPr>
              <w:t>或</w:t>
            </w:r>
            <w:r>
              <w:rPr>
                <w:rFonts w:hint="eastAsia" w:ascii="宋体" w:hAnsi="宋体" w:cs="新宋体"/>
                <w:color w:val="000000"/>
                <w:szCs w:val="21"/>
                <w:highlight w:val="yellow"/>
              </w:rPr>
              <w:t>中级消防员职称的，每人得</w:t>
            </w:r>
            <w:r>
              <w:rPr>
                <w:rFonts w:ascii="宋体" w:hAnsi="宋体" w:cs="新宋体"/>
                <w:color w:val="000000"/>
                <w:szCs w:val="21"/>
                <w:highlight w:val="yellow"/>
              </w:rPr>
              <w:t>3</w:t>
            </w:r>
            <w:r>
              <w:rPr>
                <w:rFonts w:hint="eastAsia" w:ascii="宋体" w:hAnsi="宋体" w:cs="新宋体"/>
                <w:color w:val="000000"/>
                <w:szCs w:val="21"/>
                <w:highlight w:val="yellow"/>
              </w:rPr>
              <w:t>分/人,其它不得分。投标文件中需提供驻场人员的消防职称证书、投标人为驻场人员缴纳的自本磋商公告发布月份起前三个月社保证明复印件。</w:t>
            </w:r>
            <w:bookmarkEnd w:id="15"/>
          </w:p>
        </w:tc>
      </w:tr>
      <w:tr w14:paraId="3A69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525" w:type="dxa"/>
            <w:vMerge w:val="continue"/>
            <w:vAlign w:val="center"/>
          </w:tcPr>
          <w:p w14:paraId="345B48C5">
            <w:pPr>
              <w:spacing w:line="276" w:lineRule="auto"/>
              <w:jc w:val="center"/>
              <w:rPr>
                <w:rFonts w:ascii="宋体" w:hAnsi="宋体" w:cs="新宋体"/>
                <w:bCs/>
                <w:szCs w:val="21"/>
              </w:rPr>
            </w:pPr>
          </w:p>
        </w:tc>
        <w:tc>
          <w:tcPr>
            <w:tcW w:w="1590" w:type="dxa"/>
            <w:vAlign w:val="center"/>
          </w:tcPr>
          <w:p w14:paraId="54947749">
            <w:pPr>
              <w:snapToGrid w:val="0"/>
              <w:spacing w:line="276" w:lineRule="auto"/>
              <w:jc w:val="center"/>
              <w:rPr>
                <w:rFonts w:ascii="宋体" w:hAnsi="宋体" w:cs="新宋体"/>
                <w:color w:val="000000"/>
                <w:szCs w:val="21"/>
              </w:rPr>
            </w:pPr>
            <w:bookmarkStart w:id="16" w:name="OLE_LINK12"/>
            <w:r>
              <w:rPr>
                <w:rFonts w:hint="eastAsia" w:ascii="宋体" w:hAnsi="宋体" w:cs="新宋体"/>
                <w:color w:val="000000"/>
                <w:szCs w:val="21"/>
              </w:rPr>
              <w:t>应急</w:t>
            </w:r>
            <w:r>
              <w:rPr>
                <w:rFonts w:hint="eastAsia" w:ascii="宋体" w:hAnsi="宋体" w:cs="新宋体"/>
                <w:color w:val="000000"/>
                <w:szCs w:val="21"/>
                <w:lang w:eastAsia="zh-CN"/>
              </w:rPr>
              <w:t>保障措施（</w:t>
            </w:r>
            <w:r>
              <w:rPr>
                <w:rFonts w:hint="eastAsia" w:ascii="宋体" w:hAnsi="宋体" w:cs="新宋体"/>
                <w:color w:val="000000"/>
                <w:szCs w:val="21"/>
                <w:lang w:val="en-US" w:eastAsia="zh-CN"/>
              </w:rPr>
              <w:t>10分</w:t>
            </w:r>
            <w:r>
              <w:rPr>
                <w:rFonts w:hint="eastAsia" w:ascii="宋体" w:hAnsi="宋体" w:cs="新宋体"/>
                <w:color w:val="000000"/>
                <w:szCs w:val="21"/>
                <w:lang w:eastAsia="zh-CN"/>
              </w:rPr>
              <w:t>）</w:t>
            </w:r>
            <w:bookmarkEnd w:id="16"/>
          </w:p>
        </w:tc>
        <w:tc>
          <w:tcPr>
            <w:tcW w:w="6145" w:type="dxa"/>
            <w:vAlign w:val="center"/>
          </w:tcPr>
          <w:p w14:paraId="5195729C">
            <w:pPr>
              <w:snapToGrid w:val="0"/>
              <w:spacing w:line="276" w:lineRule="auto"/>
              <w:jc w:val="left"/>
              <w:rPr>
                <w:rFonts w:ascii="宋体" w:hAnsi="宋体" w:cs="新宋体"/>
                <w:color w:val="000000"/>
                <w:szCs w:val="21"/>
              </w:rPr>
            </w:pPr>
            <w:bookmarkStart w:id="17" w:name="OLE_LINK13"/>
            <w:r>
              <w:rPr>
                <w:rFonts w:hint="eastAsia" w:ascii="宋体" w:hAnsi="宋体" w:cs="新宋体"/>
                <w:color w:val="000000"/>
                <w:szCs w:val="21"/>
              </w:rPr>
              <w:t>对投标文件中</w:t>
            </w:r>
            <w:r>
              <w:rPr>
                <w:rFonts w:hint="eastAsia" w:ascii="宋体" w:hAnsi="宋体" w:cs="新宋体"/>
                <w:color w:val="000000"/>
                <w:szCs w:val="21"/>
                <w:lang w:eastAsia="zh-CN"/>
              </w:rPr>
              <w:t>应急</w:t>
            </w:r>
            <w:r>
              <w:rPr>
                <w:rFonts w:hint="eastAsia" w:ascii="宋体" w:hAnsi="宋体" w:cs="新宋体"/>
                <w:color w:val="000000"/>
                <w:szCs w:val="21"/>
              </w:rPr>
              <w:t>保证措施的针对性、详细度、具体度、可操作性进行打分，优得</w:t>
            </w:r>
            <w:r>
              <w:rPr>
                <w:rFonts w:hint="eastAsia" w:ascii="宋体" w:hAnsi="宋体" w:cs="新宋体"/>
                <w:color w:val="000000"/>
                <w:szCs w:val="21"/>
                <w:lang w:val="en-US" w:eastAsia="zh-CN"/>
              </w:rPr>
              <w:t>7</w:t>
            </w:r>
            <w:r>
              <w:rPr>
                <w:rFonts w:hint="eastAsia" w:ascii="宋体" w:hAnsi="宋体" w:cs="新宋体"/>
                <w:color w:val="000000"/>
                <w:szCs w:val="21"/>
              </w:rPr>
              <w:t>-</w:t>
            </w:r>
            <w:r>
              <w:rPr>
                <w:rFonts w:hint="eastAsia" w:ascii="宋体" w:hAnsi="宋体" w:cs="新宋体"/>
                <w:color w:val="000000"/>
                <w:szCs w:val="21"/>
                <w:lang w:val="en-US" w:eastAsia="zh-CN"/>
              </w:rPr>
              <w:t>10</w:t>
            </w:r>
            <w:r>
              <w:rPr>
                <w:rFonts w:hint="eastAsia" w:ascii="宋体" w:hAnsi="宋体" w:cs="新宋体"/>
                <w:color w:val="000000"/>
                <w:szCs w:val="21"/>
              </w:rPr>
              <w:t>分，良得</w:t>
            </w:r>
            <w:r>
              <w:rPr>
                <w:rFonts w:hint="eastAsia" w:ascii="宋体" w:hAnsi="宋体" w:cs="新宋体"/>
                <w:color w:val="000000"/>
                <w:szCs w:val="21"/>
                <w:lang w:val="en-US" w:eastAsia="zh-CN"/>
              </w:rPr>
              <w:t>4</w:t>
            </w:r>
            <w:r>
              <w:rPr>
                <w:rFonts w:hint="eastAsia" w:ascii="宋体" w:hAnsi="宋体" w:cs="新宋体"/>
                <w:color w:val="000000"/>
                <w:szCs w:val="21"/>
              </w:rPr>
              <w:t>-</w:t>
            </w:r>
            <w:r>
              <w:rPr>
                <w:rFonts w:hint="eastAsia" w:ascii="宋体" w:hAnsi="宋体" w:cs="新宋体"/>
                <w:color w:val="000000"/>
                <w:szCs w:val="21"/>
                <w:lang w:val="en-US" w:eastAsia="zh-CN"/>
              </w:rPr>
              <w:t>6</w:t>
            </w:r>
            <w:r>
              <w:rPr>
                <w:rFonts w:hint="eastAsia" w:ascii="宋体" w:hAnsi="宋体" w:cs="新宋体"/>
                <w:color w:val="000000"/>
                <w:szCs w:val="21"/>
              </w:rPr>
              <w:t>分，一般得</w:t>
            </w:r>
            <w:r>
              <w:rPr>
                <w:rFonts w:hint="eastAsia" w:ascii="宋体" w:hAnsi="宋体" w:cs="新宋体"/>
                <w:color w:val="000000"/>
                <w:szCs w:val="21"/>
                <w:lang w:val="en-US" w:eastAsia="zh-CN"/>
              </w:rPr>
              <w:t>1</w:t>
            </w:r>
            <w:r>
              <w:rPr>
                <w:rFonts w:hint="eastAsia" w:ascii="宋体" w:hAnsi="宋体" w:cs="新宋体"/>
                <w:color w:val="000000"/>
                <w:szCs w:val="21"/>
              </w:rPr>
              <w:t>-</w:t>
            </w:r>
            <w:r>
              <w:rPr>
                <w:rFonts w:hint="eastAsia" w:ascii="宋体" w:hAnsi="宋体" w:cs="新宋体"/>
                <w:color w:val="000000"/>
                <w:szCs w:val="21"/>
                <w:lang w:val="en-US" w:eastAsia="zh-CN"/>
              </w:rPr>
              <w:t>3</w:t>
            </w:r>
            <w:r>
              <w:rPr>
                <w:rFonts w:hint="eastAsia" w:ascii="宋体" w:hAnsi="宋体" w:cs="新宋体"/>
                <w:color w:val="000000"/>
                <w:szCs w:val="21"/>
              </w:rPr>
              <w:t>分，差得0分。</w:t>
            </w:r>
            <w:bookmarkEnd w:id="17"/>
          </w:p>
        </w:tc>
      </w:tr>
    </w:tbl>
    <w:p w14:paraId="56C7B961">
      <w:pPr>
        <w:spacing w:line="360" w:lineRule="auto"/>
        <w:rPr>
          <w:rFonts w:ascii="宋体" w:hAnsi="宋体" w:cs="宋体"/>
          <w:sz w:val="24"/>
        </w:rPr>
      </w:pPr>
      <w:r>
        <w:rPr>
          <w:rFonts w:hint="eastAsia" w:ascii="宋体" w:hAnsi="宋体" w:cs="宋体"/>
          <w:sz w:val="24"/>
        </w:rPr>
        <w:t>说明：</w:t>
      </w:r>
    </w:p>
    <w:p w14:paraId="79114D3C">
      <w:pPr>
        <w:spacing w:line="360" w:lineRule="auto"/>
        <w:ind w:firstLine="480" w:firstLineChars="200"/>
        <w:outlineLvl w:val="9"/>
        <w:rPr>
          <w:rFonts w:hint="eastAsia" w:ascii="宋体" w:hAnsi="宋体" w:cs="宋体"/>
          <w:sz w:val="24"/>
        </w:rPr>
      </w:pPr>
      <w:r>
        <w:rPr>
          <w:rFonts w:hint="eastAsia" w:ascii="宋体" w:hAnsi="宋体" w:cs="宋体"/>
          <w:sz w:val="24"/>
        </w:rPr>
        <w:t>根据《江苏省政府采购信用管理暂行办法》（苏财规[201]18号）的规定，采购人或者采购代理机构应当按照财政部要求在信用审查环节完成供应商的信用评价结果查询，评价结果参考期限从项目开标之日前3年起算。对不符合《中华人民共和国政府采购法》第二十二条规定条件的供应商，应当拒绝其参加政府采购活动。</w:t>
      </w:r>
    </w:p>
    <w:p w14:paraId="379B1694">
      <w:pPr>
        <w:rPr>
          <w:rFonts w:hint="eastAsia" w:ascii="宋体" w:hAnsi="宋体" w:cs="宋体"/>
          <w:sz w:val="24"/>
        </w:rPr>
      </w:pPr>
      <w:r>
        <w:rPr>
          <w:rFonts w:hint="eastAsia" w:ascii="宋体" w:hAnsi="宋体" w:cs="宋体"/>
          <w:sz w:val="24"/>
        </w:rPr>
        <w:br w:type="page"/>
      </w:r>
    </w:p>
    <w:p w14:paraId="1C3E276B">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sz w:val="36"/>
          <w:szCs w:val="36"/>
        </w:rPr>
      </w:pPr>
      <w:r>
        <w:rPr>
          <w:rFonts w:hint="eastAsia" w:ascii="宋体" w:hAnsi="宋体" w:cs="宋体"/>
          <w:b/>
          <w:bCs/>
          <w:sz w:val="36"/>
          <w:szCs w:val="36"/>
          <w:lang w:eastAsia="zh-CN"/>
        </w:rPr>
        <w:t>采购需</w:t>
      </w:r>
      <w:r>
        <w:rPr>
          <w:rFonts w:hint="eastAsia" w:ascii="宋体" w:hAnsi="宋体" w:eastAsia="宋体" w:cs="宋体"/>
          <w:b/>
          <w:bCs/>
          <w:sz w:val="36"/>
          <w:szCs w:val="36"/>
        </w:rPr>
        <w:t>求</w:t>
      </w:r>
    </w:p>
    <w:p w14:paraId="686A0D6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000000"/>
          <w:kern w:val="2"/>
          <w:sz w:val="24"/>
          <w:szCs w:val="24"/>
          <w:lang w:val="en-US" w:eastAsia="zh-CN" w:bidi="ar-SA"/>
        </w:rPr>
      </w:pPr>
    </w:p>
    <w:p w14:paraId="42546FB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一、</w:t>
      </w:r>
      <w:r>
        <w:rPr>
          <w:rFonts w:hint="eastAsia" w:ascii="宋体" w:hAnsi="宋体" w:eastAsia="宋体" w:cs="宋体"/>
          <w:color w:val="000000"/>
          <w:kern w:val="2"/>
          <w:sz w:val="24"/>
          <w:szCs w:val="24"/>
          <w:lang w:val="en-US" w:eastAsia="zh-CN" w:bidi="ar-SA"/>
        </w:rPr>
        <w:t>项目编号：</w:t>
      </w:r>
      <w:r>
        <w:rPr>
          <w:rFonts w:hint="eastAsia" w:ascii="宋体" w:hAnsi="宋体" w:cs="宋体"/>
          <w:i w:val="0"/>
          <w:caps w:val="0"/>
          <w:color w:val="000000"/>
          <w:spacing w:val="0"/>
          <w:kern w:val="0"/>
          <w:sz w:val="24"/>
          <w:szCs w:val="24"/>
          <w:lang w:val="en-US" w:eastAsia="zh-CN" w:bidi="ar"/>
        </w:rPr>
        <w:t>沛采磋C（2024）XZQJ027</w:t>
      </w:r>
    </w:p>
    <w:p w14:paraId="63B08C1D">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000000"/>
          <w:kern w:val="0"/>
          <w:sz w:val="24"/>
        </w:rPr>
      </w:pPr>
      <w:r>
        <w:rPr>
          <w:rFonts w:hint="eastAsia" w:ascii="宋体" w:hAnsi="宋体" w:eastAsia="宋体" w:cs="宋体"/>
          <w:b/>
          <w:color w:val="000000"/>
          <w:sz w:val="24"/>
          <w:lang w:eastAsia="zh-CN"/>
        </w:rPr>
        <w:t>二</w:t>
      </w:r>
      <w:r>
        <w:rPr>
          <w:rFonts w:hint="eastAsia" w:ascii="宋体" w:hAnsi="宋体" w:eastAsia="宋体" w:cs="宋体"/>
          <w:b/>
          <w:color w:val="000000"/>
          <w:sz w:val="24"/>
        </w:rPr>
        <w:t>、</w:t>
      </w:r>
      <w:r>
        <w:rPr>
          <w:rFonts w:hint="eastAsia" w:ascii="宋体" w:hAnsi="宋体" w:eastAsia="宋体" w:cs="宋体"/>
          <w:sz w:val="24"/>
        </w:rPr>
        <w:t xml:space="preserve"> </w:t>
      </w:r>
      <w:r>
        <w:rPr>
          <w:rFonts w:hint="eastAsia" w:ascii="宋体" w:hAnsi="宋体" w:eastAsia="宋体" w:cs="宋体"/>
          <w:color w:val="000000"/>
          <w:sz w:val="24"/>
        </w:rPr>
        <w:t>采购项目的预算：</w:t>
      </w:r>
    </w:p>
    <w:p w14:paraId="25C0BB97">
      <w:pPr>
        <w:tabs>
          <w:tab w:val="left" w:pos="1288"/>
        </w:tabs>
        <w:autoSpaceDE w:val="0"/>
        <w:autoSpaceDN w:val="0"/>
        <w:snapToGrid w:val="0"/>
        <w:spacing w:line="360" w:lineRule="auto"/>
        <w:ind w:firstLine="720" w:firstLineChars="300"/>
        <w:rPr>
          <w:rFonts w:hint="eastAsia" w:ascii="宋体" w:hAnsi="宋体" w:eastAsia="宋体" w:cs="宋体"/>
          <w:color w:val="000000"/>
          <w:sz w:val="24"/>
          <w:lang w:eastAsia="zh-CN"/>
        </w:rPr>
      </w:pPr>
      <w:r>
        <w:rPr>
          <w:rFonts w:hint="eastAsia" w:ascii="宋体" w:hAnsi="宋体" w:eastAsia="宋体" w:cs="宋体"/>
          <w:color w:val="000000"/>
          <w:sz w:val="24"/>
        </w:rPr>
        <w:t>本次磋商不接受</w:t>
      </w:r>
      <w:r>
        <w:rPr>
          <w:rFonts w:hint="eastAsia" w:ascii="宋体" w:hAnsi="宋体" w:eastAsia="宋体" w:cs="宋体"/>
          <w:color w:val="000000"/>
          <w:sz w:val="24"/>
          <w:lang w:eastAsia="zh-CN"/>
        </w:rPr>
        <w:t>参数负偏离及</w:t>
      </w:r>
      <w:r>
        <w:rPr>
          <w:rFonts w:hint="eastAsia" w:ascii="宋体" w:hAnsi="宋体" w:eastAsia="宋体" w:cs="宋体"/>
          <w:color w:val="000000"/>
          <w:sz w:val="24"/>
        </w:rPr>
        <w:t>高于总预算</w:t>
      </w:r>
      <w:r>
        <w:rPr>
          <w:rFonts w:hint="eastAsia" w:ascii="宋体" w:hAnsi="宋体" w:cs="宋体"/>
          <w:color w:val="000000"/>
          <w:sz w:val="24"/>
          <w:lang w:val="en-US" w:eastAsia="zh-CN"/>
        </w:rPr>
        <w:t>15万元</w:t>
      </w:r>
      <w:r>
        <w:rPr>
          <w:rFonts w:hint="eastAsia" w:ascii="宋体" w:hAnsi="宋体" w:eastAsia="宋体" w:cs="宋体"/>
          <w:color w:val="000000"/>
          <w:sz w:val="24"/>
          <w:lang w:val="en-US" w:eastAsia="zh-CN"/>
        </w:rPr>
        <w:t>人民币</w:t>
      </w:r>
      <w:r>
        <w:rPr>
          <w:rFonts w:hint="eastAsia" w:ascii="宋体" w:hAnsi="宋体" w:eastAsia="宋体" w:cs="宋体"/>
          <w:color w:val="000000"/>
          <w:sz w:val="24"/>
        </w:rPr>
        <w:t>的报价</w:t>
      </w:r>
      <w:r>
        <w:rPr>
          <w:rFonts w:hint="eastAsia" w:ascii="宋体" w:hAnsi="宋体" w:eastAsia="宋体" w:cs="宋体"/>
          <w:color w:val="000000"/>
          <w:sz w:val="24"/>
          <w:lang w:eastAsia="zh-CN"/>
        </w:rPr>
        <w:t>。</w:t>
      </w:r>
    </w:p>
    <w:p w14:paraId="1AD37103">
      <w:pPr>
        <w:widowControl/>
        <w:shd w:val="clear" w:color="auto" w:fill="auto"/>
        <w:spacing w:line="360" w:lineRule="auto"/>
        <w:jc w:val="left"/>
        <w:rPr>
          <w:rFonts w:hint="eastAsia" w:ascii="宋体" w:hAnsi="宋体" w:eastAsia="宋体" w:cs="宋体"/>
          <w:sz w:val="24"/>
          <w:shd w:val="clear" w:color="auto" w:fill="auto"/>
        </w:rPr>
      </w:pPr>
      <w:r>
        <w:rPr>
          <w:rFonts w:hint="eastAsia" w:ascii="宋体" w:hAnsi="宋体" w:eastAsia="宋体" w:cs="宋体"/>
          <w:kern w:val="0"/>
          <w:sz w:val="24"/>
          <w:shd w:val="clear" w:color="auto" w:fill="auto"/>
        </w:rPr>
        <w:t> </w:t>
      </w:r>
      <w:r>
        <w:rPr>
          <w:rFonts w:hint="eastAsia" w:ascii="宋体" w:hAnsi="宋体" w:eastAsia="宋体" w:cs="宋体"/>
          <w:kern w:val="0"/>
          <w:sz w:val="24"/>
          <w:shd w:val="clear" w:color="auto" w:fill="auto"/>
          <w:lang w:eastAsia="zh-CN"/>
        </w:rPr>
        <w:t>三</w:t>
      </w:r>
      <w:r>
        <w:rPr>
          <w:rFonts w:hint="eastAsia" w:ascii="宋体" w:hAnsi="宋体" w:eastAsia="宋体" w:cs="宋体"/>
          <w:kern w:val="0"/>
          <w:sz w:val="24"/>
          <w:shd w:val="clear" w:color="auto" w:fill="auto"/>
        </w:rPr>
        <w:t>、维保</w:t>
      </w:r>
      <w:r>
        <w:rPr>
          <w:rFonts w:hint="eastAsia" w:ascii="宋体" w:hAnsi="宋体" w:eastAsia="宋体" w:cs="宋体"/>
          <w:kern w:val="0"/>
          <w:sz w:val="24"/>
          <w:shd w:val="clear" w:color="auto" w:fill="auto"/>
          <w:lang w:eastAsia="zh-CN"/>
        </w:rPr>
        <w:t>范围</w:t>
      </w:r>
    </w:p>
    <w:p w14:paraId="7A9180EE">
      <w:pPr>
        <w:widowControl/>
        <w:shd w:val="clear" w:color="auto" w:fill="auto"/>
        <w:spacing w:line="360" w:lineRule="auto"/>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 </w:t>
      </w:r>
      <w:r>
        <w:rPr>
          <w:rFonts w:hint="eastAsia" w:ascii="宋体" w:hAnsi="宋体" w:cs="宋体"/>
          <w:kern w:val="0"/>
          <w:sz w:val="24"/>
          <w:shd w:val="clear" w:color="auto" w:fill="auto"/>
          <w:lang w:val="en-US" w:eastAsia="zh-CN"/>
        </w:rPr>
        <w:t xml:space="preserve">   </w:t>
      </w:r>
      <w:r>
        <w:rPr>
          <w:rFonts w:hint="eastAsia" w:ascii="宋体" w:hAnsi="宋体" w:eastAsia="宋体" w:cs="宋体"/>
          <w:kern w:val="0"/>
          <w:sz w:val="24"/>
          <w:shd w:val="clear" w:color="auto" w:fill="auto"/>
        </w:rPr>
        <w:t>沛县</w:t>
      </w:r>
      <w:r>
        <w:rPr>
          <w:rFonts w:hint="eastAsia" w:ascii="宋体" w:hAnsi="宋体" w:cs="宋体"/>
          <w:kern w:val="0"/>
          <w:sz w:val="24"/>
          <w:shd w:val="clear" w:color="auto" w:fill="auto"/>
          <w:lang w:eastAsia="zh-CN"/>
        </w:rPr>
        <w:t>金融中心</w:t>
      </w:r>
      <w:r>
        <w:rPr>
          <w:rFonts w:hint="eastAsia" w:ascii="宋体" w:hAnsi="宋体" w:eastAsia="宋体" w:cs="宋体"/>
          <w:kern w:val="0"/>
          <w:sz w:val="24"/>
          <w:shd w:val="clear" w:color="auto" w:fill="auto"/>
        </w:rPr>
        <w:t>消防设施</w:t>
      </w:r>
      <w:r>
        <w:rPr>
          <w:rFonts w:hint="eastAsia" w:ascii="宋体" w:hAnsi="宋体" w:cs="宋体"/>
          <w:kern w:val="0"/>
          <w:sz w:val="24"/>
          <w:shd w:val="clear" w:color="auto" w:fill="auto"/>
          <w:lang w:val="en-US" w:eastAsia="zh-CN"/>
        </w:rPr>
        <w:t>设备</w:t>
      </w:r>
      <w:r>
        <w:rPr>
          <w:rFonts w:hint="eastAsia" w:ascii="宋体" w:hAnsi="宋体" w:eastAsia="宋体" w:cs="宋体"/>
          <w:kern w:val="0"/>
          <w:sz w:val="24"/>
          <w:shd w:val="clear" w:color="auto" w:fill="auto"/>
          <w:lang w:eastAsia="zh-CN"/>
        </w:rPr>
        <w:t>的维修保养</w:t>
      </w:r>
      <w:r>
        <w:rPr>
          <w:rFonts w:hint="eastAsia" w:ascii="宋体" w:hAnsi="宋体" w:eastAsia="宋体" w:cs="宋体"/>
          <w:kern w:val="0"/>
          <w:sz w:val="24"/>
          <w:shd w:val="clear" w:color="auto" w:fill="auto"/>
        </w:rPr>
        <w:t>。</w:t>
      </w:r>
    </w:p>
    <w:p w14:paraId="0392033B">
      <w:pPr>
        <w:widowControl/>
        <w:shd w:val="clear" w:color="auto" w:fill="auto"/>
        <w:spacing w:line="360" w:lineRule="auto"/>
        <w:ind w:firstLine="240" w:firstLineChars="100"/>
        <w:jc w:val="left"/>
        <w:rPr>
          <w:rFonts w:hint="default" w:ascii="宋体" w:hAnsi="宋体" w:eastAsia="宋体" w:cs="宋体"/>
          <w:kern w:val="0"/>
          <w:sz w:val="24"/>
          <w:shd w:val="clear" w:color="auto" w:fill="auto"/>
          <w:lang w:val="en-US" w:eastAsia="zh-CN"/>
        </w:rPr>
      </w:pPr>
      <w:r>
        <w:rPr>
          <w:rFonts w:hint="eastAsia" w:ascii="宋体" w:hAnsi="宋体" w:eastAsia="宋体" w:cs="宋体"/>
          <w:kern w:val="0"/>
          <w:sz w:val="24"/>
          <w:shd w:val="clear" w:color="auto" w:fill="auto"/>
          <w:lang w:eastAsia="zh-CN"/>
        </w:rPr>
        <w:t>四、维保内容</w:t>
      </w:r>
      <w:r>
        <w:rPr>
          <w:rFonts w:hint="eastAsia" w:ascii="宋体" w:hAnsi="宋体" w:cs="宋体"/>
          <w:kern w:val="0"/>
          <w:sz w:val="24"/>
          <w:shd w:val="clear" w:color="auto" w:fill="auto"/>
          <w:lang w:val="en-US" w:eastAsia="zh-CN"/>
        </w:rPr>
        <w:t>及要求</w:t>
      </w:r>
    </w:p>
    <w:p w14:paraId="7D86082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kern w:val="0"/>
          <w:sz w:val="24"/>
          <w:szCs w:val="24"/>
          <w:shd w:val="clear" w:color="auto" w:fill="auto"/>
          <w:lang w:val="en-US" w:eastAsia="zh-CN" w:bidi="ar-SA"/>
        </w:rPr>
      </w:pPr>
      <w:r>
        <w:rPr>
          <w:rFonts w:hint="eastAsia" w:ascii="宋体" w:hAnsi="宋体" w:eastAsia="宋体" w:cs="宋体"/>
          <w:kern w:val="0"/>
          <w:sz w:val="24"/>
          <w:szCs w:val="24"/>
          <w:shd w:val="clear" w:color="auto" w:fill="auto"/>
          <w:lang w:val="en-US" w:eastAsia="zh-CN" w:bidi="ar-SA"/>
        </w:rPr>
        <w:t>1、火灾自动报警系统；2、自动喷水灭火系统(含 消防供水设施);3、气体灭火系统(泡沫灭火系统);4、消火栓(消防炮) 灭火系统；5、防排烟系统；6、火灾应急照明和疏散指示标志；7、消防 专用电话、消防广播系统；8、防火分隔设施(防火门);9、消防电梯；10、电气火灾监控系统；11、可燃气体探测报警系统；12、灭火器等。</w:t>
      </w:r>
    </w:p>
    <w:p w14:paraId="5FF8974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kern w:val="0"/>
          <w:sz w:val="24"/>
          <w:szCs w:val="24"/>
          <w:shd w:val="clear" w:color="auto" w:fill="auto"/>
          <w:lang w:val="en-US" w:eastAsia="zh-CN" w:bidi="ar-SA"/>
        </w:rPr>
      </w:pPr>
      <w:r>
        <w:rPr>
          <w:rFonts w:hint="eastAsia" w:ascii="宋体" w:hAnsi="宋体" w:eastAsia="宋体" w:cs="宋体"/>
          <w:kern w:val="0"/>
          <w:sz w:val="24"/>
          <w:szCs w:val="24"/>
          <w:shd w:val="clear" w:color="auto" w:fill="auto"/>
          <w:lang w:val="en-US" w:eastAsia="zh-CN" w:bidi="ar-SA"/>
        </w:rPr>
        <w:t>以上所有消防设备项目出现故障乙方必须进行免费维修，如设备老化损坏，无法修复的，由甲方负责购买新的设备，乙方负责免费安装。</w:t>
      </w:r>
    </w:p>
    <w:p w14:paraId="50E95A4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(一)火灾自动报警系统</w:t>
      </w:r>
    </w:p>
    <w:p w14:paraId="3A47016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1、对火灾报警系统作定期检查，试验和维修。</w:t>
      </w:r>
    </w:p>
    <w:p w14:paraId="148BFB9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(1)对火灾报警控制器的各功能进行试验和维修。</w:t>
      </w:r>
    </w:p>
    <w:p w14:paraId="41BFBD0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(2)采用专用检测仪器分期分批试验探测器的动作及确认灯显示。</w:t>
      </w:r>
    </w:p>
    <w:p w14:paraId="49F5555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(3)定期检测，每年对备用电源至少进行2次充放电试验，3次主电源和备用电源自动切换试验和维修。</w:t>
      </w:r>
    </w:p>
    <w:p w14:paraId="67B026F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2、对消防系统联动设备作定期检查、试验和维修。</w:t>
      </w:r>
    </w:p>
    <w:p w14:paraId="41DAB89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(1)每年对防排烟设备、防火卷帘门等控制设备做消防联动试验和维修至少2次。</w:t>
      </w:r>
    </w:p>
    <w:p w14:paraId="0D98132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(2)每年对火灾事故广播进行消防联动试验和维修至少2次。</w:t>
      </w:r>
    </w:p>
    <w:p w14:paraId="7E84018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(3)每年对电梯进行强制停于首层消防联动试验和维修至少2次。</w:t>
      </w:r>
    </w:p>
    <w:p w14:paraId="300D269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(4)每年对消防通讯设备在消防控制室进行对讲通话试验和维修至少2 次。</w:t>
      </w:r>
    </w:p>
    <w:p w14:paraId="7240E4F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(5)每年进行强制切断非消防电源消防联动试验至少2次。</w:t>
      </w:r>
    </w:p>
    <w:p w14:paraId="134F29C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3、对火灾自动报警系统控制线路及联动线路的故障进行维修。</w:t>
      </w:r>
    </w:p>
    <w:p w14:paraId="67B681C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4、对火灾自动报警系统的故障进行维修。</w:t>
      </w:r>
    </w:p>
    <w:p w14:paraId="4B534F0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5、对火灾自动报警系统的消防通讯线路、消防主机电源、消防主机接地线路进行至少3次检查，及时排除故障。</w:t>
      </w:r>
    </w:p>
    <w:p w14:paraId="2749734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(二)自动喷水灭火系统</w:t>
      </w:r>
    </w:p>
    <w:p w14:paraId="2F6FA70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1、每月对水源控制阀、报警阀组等进行检查，保证系统各种阀门处于工作状态。</w:t>
      </w:r>
    </w:p>
    <w:p w14:paraId="6D20A3C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2、每月对喷淋水泵等进行启动运转试验一次，发现问题通报用户并及时维修。</w:t>
      </w:r>
    </w:p>
    <w:p w14:paraId="526076C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3、每月对电磁阀作启动试验一次，动作失常时通报用户并及时维修。</w:t>
      </w:r>
    </w:p>
    <w:p w14:paraId="5BA7B0D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4、每月对喷头进行外观检查，发现有不正常的喷头及时更换，当喷头上有异物时及时清除。</w:t>
      </w:r>
    </w:p>
    <w:p w14:paraId="30FBC78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5、每季度对湿式报警阀旁的放水试验阀进行泄水试验，验证湿式报警阀的供水能力(含球阀)。</w:t>
      </w:r>
    </w:p>
    <w:p w14:paraId="6A75B4E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6、每半年利用末端试水装置对水流指示器进行试验发现问题通报用户并及时维修。</w:t>
      </w:r>
    </w:p>
    <w:p w14:paraId="0679BD5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7、每年对水泵接合器的接口及附件进行检查并进行维护。</w:t>
      </w:r>
    </w:p>
    <w:p w14:paraId="5480E59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8、每年对消防水池，消防水箱及消防气压给水设备的消防储水位及消防气压给水设备的压力进行检查，发现问题及时处理(包括水质量问题 ) 。</w:t>
      </w:r>
    </w:p>
    <w:p w14:paraId="2894173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(三)气体灭火系统</w:t>
      </w:r>
    </w:p>
    <w:p w14:paraId="60D7404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1、检查保养气体控制屏，保证正常运行。</w:t>
      </w:r>
    </w:p>
    <w:p w14:paraId="2D1ED25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2、检测气瓶的压力是否达到规范要求，有无泄漏现象。</w:t>
      </w:r>
    </w:p>
    <w:p w14:paraId="4D5B66F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3、检查试验手动和自动放气装置是否正常。</w:t>
      </w:r>
    </w:p>
    <w:p w14:paraId="4BEE497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4、模拟自动报警系统中的烟、温感探测器同时动作，检查气瓶的电磁阀是否动作，控制屏是否有放气信号，警铃、蜂鸣器是否动作。</w:t>
      </w:r>
    </w:p>
    <w:p w14:paraId="191BAF2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5、每月检测控制屏的功能情况、气瓶压力是否正常。</w:t>
      </w:r>
    </w:p>
    <w:p w14:paraId="79436BF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6、每季度检查试验手动和自动放气装置。</w:t>
      </w:r>
    </w:p>
    <w:p w14:paraId="4BFB7FE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7、每季度模拟进行烟、温感探测器动作，是否有放气信号，警铃、蜂鸣器是否动作灵敏。</w:t>
      </w:r>
    </w:p>
    <w:p w14:paraId="142814F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(四)消火栓系统</w:t>
      </w:r>
    </w:p>
    <w:p w14:paraId="289A113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1、每月对消防泵进行启动运转试验，并对消防泵进行消火栓按钮联动启泵试验，发现问题通报甲方并及时维修。</w:t>
      </w:r>
    </w:p>
    <w:p w14:paraId="008E2AC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2、每月对系统上所有的控制阀门进行检查，保证控制阀门处于正常工作状态，发现问题通报甲方并及时维修。</w:t>
      </w:r>
    </w:p>
    <w:p w14:paraId="189F9BC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3、每月对消火栓进行检查，发现问题及时处理。</w:t>
      </w:r>
    </w:p>
    <w:p w14:paraId="31982B6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4、每季度对消火栓进行静压压力试验，发现问题通报甲方并及时维修。</w:t>
      </w:r>
    </w:p>
    <w:p w14:paraId="74E6B12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5、每月对室内消火栓箱内的水枪、水带、软管、阀门等设备进行检查，发现问题通报甲方并及时维修。</w:t>
      </w:r>
    </w:p>
    <w:p w14:paraId="4D28EC3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6、每季度对水泵接合器的接口及附件进行检查，发现问题通报甲方并及时维修。</w:t>
      </w:r>
    </w:p>
    <w:p w14:paraId="55CF754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7、每月抽查消火栓的出水情况并对重点部位的消火栓进行出水检查，发现问题通报甲方并及时维修。</w:t>
      </w:r>
    </w:p>
    <w:p w14:paraId="6D5F5A7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(五)防排烟系统</w:t>
      </w:r>
    </w:p>
    <w:p w14:paraId="485015B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1、每周检查送风、排烟机房工作环境以及送风机、排烟机、电源控制柜、送风阀、排烟阀等是否处于正常完好状态，发现问题及时处理。</w:t>
      </w:r>
    </w:p>
    <w:p w14:paraId="4F66ADF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2、每季度手动或自动打开排烟阀、启/停送风机、排烟机查看其性能，发现问题及时处理。</w:t>
      </w:r>
    </w:p>
    <w:p w14:paraId="682B749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3、每季度手动或自动方式关闭空调通风系统、电动防火阀试验，检查其性能。</w:t>
      </w:r>
    </w:p>
    <w:p w14:paraId="4939357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(六)智能应急照明疏散指示和消防广播电话</w:t>
      </w:r>
    </w:p>
    <w:p w14:paraId="20A7DEA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1、熟悉智能主机现场总成、工业标准规范和原理。</w:t>
      </w:r>
    </w:p>
    <w:p w14:paraId="3587830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2、熟悉数字广播、音频系统硬件及工作原理、行业标准、切换原理。</w:t>
      </w:r>
    </w:p>
    <w:p w14:paraId="4DF4599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3、具备智能型产品软件系统调试维护能力、具备现场程序调试经验。</w:t>
      </w:r>
    </w:p>
    <w:p w14:paraId="68CF9BC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4、能根据主机代码提示，快速判断故障点及故障原因。</w:t>
      </w:r>
    </w:p>
    <w:p w14:paraId="435B5B7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5、一般电源适配版、回路版抗干扰处理、防止误动作损坏分立元件的判断维修。</w:t>
      </w:r>
    </w:p>
    <w:p w14:paraId="06AD976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6、配备智能型设备检测维修的专用工具和专业工程师。</w:t>
      </w:r>
    </w:p>
    <w:p w14:paraId="007ECEC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7、广播系统调试、软件设置(英文)、数字功放维修。</w:t>
      </w:r>
    </w:p>
    <w:p w14:paraId="2F32ABF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(七)防火分隔设施(防火门及卷帘门)</w:t>
      </w:r>
    </w:p>
    <w:p w14:paraId="6FD3A22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1、每周检查木质防火门、防火卷帘门、电动防火门等的完好情况。</w:t>
      </w:r>
    </w:p>
    <w:p w14:paraId="24B8BA7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2、每季度手动或自动启停防火卷帘门、电动防火门试验.检查其性能。</w:t>
      </w:r>
    </w:p>
    <w:p w14:paraId="6FCD6E1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(八)其它</w:t>
      </w:r>
    </w:p>
    <w:p w14:paraId="43A6B96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1、每月检查干粉灭火器的数量、压力、重量、有效期等，必要时做喷射试验，发现问题及时处理并做好登记。</w:t>
      </w:r>
    </w:p>
    <w:p w14:paraId="313D0AC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2、每月检查集水坑排设备、自救逃生设备，消防电源及自动切换设备是否处于正常完好状态，发现问题及时处理。</w:t>
      </w:r>
    </w:p>
    <w:p w14:paraId="7BCC3F3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3、每季度试验消防电源末端的切换功能，发现问题及时处理。</w:t>
      </w:r>
    </w:p>
    <w:p w14:paraId="3066021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b/>
          <w:kern w:val="0"/>
          <w:sz w:val="28"/>
          <w:szCs w:val="28"/>
          <w:shd w:val="clear" w:color="auto" w:fill="auto"/>
          <w:lang w:eastAsia="zh-CN"/>
        </w:rPr>
      </w:pPr>
      <w:r>
        <w:rPr>
          <w:rFonts w:hint="eastAsia" w:ascii="宋体" w:hAnsi="宋体" w:cs="宋体"/>
          <w:b/>
          <w:bCs/>
          <w:color w:val="FF0000"/>
          <w:kern w:val="0"/>
          <w:sz w:val="32"/>
          <w:szCs w:val="32"/>
          <w:lang w:val="en-US" w:eastAsia="zh-CN" w:bidi="ar"/>
        </w:rPr>
        <w:t>本次维保服务中标合同总价的10%作为维保换件经费，乙方提出更换配件申请(三联报批单)，经甲方审核后予以更换，费用从合同总价10%支付;合同总价10%使用完毕之后的维修换件费用由甲方承担。未经甲方审核认可，乙方自行维修换件的费用，由乙方承担。</w:t>
      </w:r>
    </w:p>
    <w:p w14:paraId="4EC44C22">
      <w:pPr>
        <w:widowControl/>
        <w:shd w:val="clear" w:color="auto" w:fill="auto"/>
        <w:spacing w:line="576" w:lineRule="exact"/>
        <w:ind w:firstLine="562" w:firstLineChars="200"/>
        <w:jc w:val="left"/>
        <w:rPr>
          <w:rFonts w:hint="eastAsia" w:ascii="宋体" w:hAnsi="宋体" w:eastAsia="宋体" w:cs="宋体"/>
          <w:b/>
          <w:kern w:val="0"/>
          <w:sz w:val="28"/>
          <w:szCs w:val="28"/>
          <w:shd w:val="clear" w:color="auto" w:fill="auto"/>
        </w:rPr>
      </w:pPr>
      <w:r>
        <w:rPr>
          <w:rFonts w:hint="eastAsia" w:ascii="宋体" w:hAnsi="宋体" w:eastAsia="宋体" w:cs="宋体"/>
          <w:b/>
          <w:kern w:val="0"/>
          <w:sz w:val="28"/>
          <w:szCs w:val="28"/>
          <w:shd w:val="clear" w:color="auto" w:fill="auto"/>
          <w:lang w:eastAsia="zh-CN"/>
        </w:rPr>
        <w:t>四</w:t>
      </w:r>
      <w:r>
        <w:rPr>
          <w:rFonts w:hint="eastAsia" w:ascii="宋体" w:hAnsi="宋体" w:eastAsia="宋体" w:cs="宋体"/>
          <w:b/>
          <w:kern w:val="0"/>
          <w:sz w:val="28"/>
          <w:szCs w:val="28"/>
          <w:shd w:val="clear" w:color="auto" w:fill="auto"/>
        </w:rPr>
        <w:t>、</w:t>
      </w:r>
      <w:r>
        <w:rPr>
          <w:rFonts w:hint="eastAsia" w:ascii="宋体" w:hAnsi="宋体" w:eastAsia="宋体" w:cs="宋体"/>
          <w:b/>
          <w:sz w:val="28"/>
          <w:szCs w:val="28"/>
          <w:shd w:val="clear" w:color="auto" w:fill="auto"/>
        </w:rPr>
        <w:t>项目要求</w:t>
      </w:r>
      <w:r>
        <w:rPr>
          <w:rFonts w:hint="eastAsia" w:ascii="宋体" w:hAnsi="宋体" w:eastAsia="宋体" w:cs="宋体"/>
          <w:b/>
          <w:kern w:val="0"/>
          <w:sz w:val="28"/>
          <w:szCs w:val="28"/>
          <w:shd w:val="clear" w:color="auto" w:fill="auto"/>
        </w:rPr>
        <w:t>：</w:t>
      </w:r>
    </w:p>
    <w:p w14:paraId="535BCC22">
      <w:pPr>
        <w:shd w:val="clear" w:color="auto" w:fill="auto"/>
        <w:snapToGrid w:val="0"/>
        <w:spacing w:line="360" w:lineRule="auto"/>
        <w:ind w:firstLine="480" w:firstLineChars="200"/>
        <w:jc w:val="left"/>
        <w:rPr>
          <w:rFonts w:hint="eastAsia" w:ascii="宋体" w:hAnsi="宋体" w:eastAsia="宋体" w:cs="宋体"/>
          <w:sz w:val="24"/>
          <w:shd w:val="clear" w:color="auto" w:fill="auto"/>
        </w:rPr>
      </w:pPr>
      <w:r>
        <w:rPr>
          <w:rFonts w:hint="eastAsia" w:ascii="宋体" w:hAnsi="宋体" w:eastAsia="宋体" w:cs="宋体"/>
          <w:sz w:val="24"/>
          <w:shd w:val="clear" w:color="auto" w:fill="auto"/>
        </w:rPr>
        <w:t>1、供应商必须具有独立法人资格，具有消防维保资质。</w:t>
      </w:r>
    </w:p>
    <w:p w14:paraId="53674E04">
      <w:pPr>
        <w:widowControl/>
        <w:shd w:val="clear" w:color="auto" w:fill="auto"/>
        <w:spacing w:line="360" w:lineRule="auto"/>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sz w:val="24"/>
          <w:shd w:val="clear" w:color="auto" w:fill="auto"/>
        </w:rPr>
        <w:t>2、供应商需要提供全天24小时驻场服务，</w:t>
      </w:r>
      <w:r>
        <w:rPr>
          <w:rFonts w:hint="eastAsia" w:ascii="宋体" w:hAnsi="宋体" w:eastAsia="宋体" w:cs="宋体"/>
          <w:sz w:val="24"/>
          <w:shd w:val="clear" w:color="auto" w:fill="auto"/>
          <w:lang w:val="en-US" w:eastAsia="zh-CN"/>
        </w:rPr>
        <w:t>至少指定4名以上执业人员负责实施，</w:t>
      </w:r>
      <w:r>
        <w:rPr>
          <w:rFonts w:hint="eastAsia" w:ascii="宋体" w:hAnsi="宋体" w:eastAsia="宋体" w:cs="宋体"/>
          <w:sz w:val="24"/>
          <w:shd w:val="clear" w:color="auto" w:fill="auto"/>
        </w:rPr>
        <w:t>委派两名维保人员驻场，</w:t>
      </w:r>
      <w:bookmarkStart w:id="18" w:name="OLE_LINK3"/>
      <w:r>
        <w:rPr>
          <w:rFonts w:hint="eastAsia" w:ascii="宋体" w:hAnsi="宋体" w:eastAsia="宋体" w:cs="宋体"/>
          <w:sz w:val="24"/>
          <w:shd w:val="clear" w:color="auto" w:fill="auto"/>
          <w:lang w:val="en-US" w:eastAsia="zh-CN"/>
        </w:rPr>
        <w:t>其中一名为消防工程师、一名为中级消防员</w:t>
      </w:r>
      <w:bookmarkEnd w:id="18"/>
      <w:r>
        <w:rPr>
          <w:rFonts w:hint="eastAsia" w:ascii="宋体" w:hAnsi="宋体" w:eastAsia="宋体" w:cs="宋体"/>
          <w:sz w:val="24"/>
          <w:shd w:val="clear" w:color="auto" w:fill="auto"/>
          <w:lang w:val="en-US" w:eastAsia="zh-CN"/>
        </w:rPr>
        <w:t>。</w:t>
      </w:r>
      <w:r>
        <w:rPr>
          <w:rFonts w:hint="eastAsia" w:ascii="宋体" w:hAnsi="宋体" w:eastAsia="宋体" w:cs="宋体"/>
          <w:sz w:val="24"/>
          <w:shd w:val="clear" w:color="auto" w:fill="auto"/>
        </w:rPr>
        <w:t>服务期间驻场人员若发生变化，必须征得采购方的同意，更换人员职称不得低于被更换人员职称；供应商服务期间须将驻场人员消防职称证书交采购方保管；供应商中标后若不能满足驻场要求，采购方有权终止服务合同。</w:t>
      </w:r>
    </w:p>
    <w:p w14:paraId="1004A1FB">
      <w:pPr>
        <w:spacing w:line="360" w:lineRule="auto"/>
        <w:ind w:firstLine="480" w:firstLineChars="200"/>
        <w:rPr>
          <w:rFonts w:hint="eastAsia" w:ascii="宋体" w:hAnsi="宋体" w:eastAsia="宋体" w:cs="宋体"/>
          <w:sz w:val="24"/>
          <w:shd w:val="clear" w:color="auto" w:fill="auto"/>
        </w:rPr>
      </w:pPr>
      <w:r>
        <w:rPr>
          <w:rFonts w:hint="eastAsia" w:ascii="宋体" w:hAnsi="宋体" w:eastAsia="宋体" w:cs="宋体"/>
          <w:sz w:val="24"/>
          <w:shd w:val="clear" w:color="auto" w:fill="auto"/>
        </w:rPr>
        <w:t>3、中标供应商维保期间，消防设施出现问题，接到采购方通知后必须</w:t>
      </w:r>
      <w:r>
        <w:rPr>
          <w:rFonts w:hint="eastAsia" w:ascii="宋体" w:hAnsi="宋体" w:cs="宋体"/>
          <w:sz w:val="24"/>
          <w:shd w:val="clear" w:color="auto" w:fill="auto"/>
          <w:lang w:val="en-US" w:eastAsia="zh-CN"/>
        </w:rPr>
        <w:t>30</w:t>
      </w:r>
      <w:r>
        <w:rPr>
          <w:rFonts w:hint="eastAsia" w:ascii="宋体" w:hAnsi="宋体" w:eastAsia="宋体" w:cs="宋体"/>
          <w:sz w:val="24"/>
          <w:shd w:val="clear" w:color="auto" w:fill="auto"/>
        </w:rPr>
        <w:t>分钟内到达现场对故障进行排除，超过</w:t>
      </w:r>
      <w:r>
        <w:rPr>
          <w:rFonts w:hint="eastAsia" w:ascii="宋体" w:hAnsi="宋体" w:cs="宋体"/>
          <w:sz w:val="24"/>
          <w:shd w:val="clear" w:color="auto" w:fill="auto"/>
          <w:lang w:val="en-US" w:eastAsia="zh-CN"/>
        </w:rPr>
        <w:t>30</w:t>
      </w:r>
      <w:r>
        <w:rPr>
          <w:rFonts w:hint="eastAsia" w:ascii="宋体" w:hAnsi="宋体" w:eastAsia="宋体" w:cs="宋体"/>
          <w:sz w:val="24"/>
          <w:shd w:val="clear" w:color="auto" w:fill="auto"/>
        </w:rPr>
        <w:t>分钟不能到达现场的，每拖延1分钟，</w:t>
      </w:r>
      <w:bookmarkStart w:id="19" w:name="_Hlk13148813"/>
      <w:r>
        <w:rPr>
          <w:rFonts w:hint="eastAsia" w:ascii="宋体" w:hAnsi="宋体" w:eastAsia="宋体" w:cs="宋体"/>
          <w:sz w:val="24"/>
          <w:shd w:val="clear" w:color="auto" w:fill="auto"/>
        </w:rPr>
        <w:t>对中标供应商进行</w:t>
      </w:r>
      <w:r>
        <w:rPr>
          <w:rFonts w:hint="eastAsia" w:ascii="宋体" w:hAnsi="宋体" w:eastAsia="宋体" w:cs="宋体"/>
          <w:sz w:val="24"/>
          <w:shd w:val="clear" w:color="auto" w:fill="auto"/>
          <w:lang w:val="en-US" w:eastAsia="zh-CN"/>
        </w:rPr>
        <w:t>1</w:t>
      </w:r>
      <w:r>
        <w:rPr>
          <w:rFonts w:hint="eastAsia" w:ascii="宋体" w:hAnsi="宋体" w:eastAsia="宋体" w:cs="宋体"/>
          <w:sz w:val="24"/>
          <w:shd w:val="clear" w:color="auto" w:fill="auto"/>
        </w:rPr>
        <w:t>00</w:t>
      </w:r>
      <w:r>
        <w:rPr>
          <w:rFonts w:hint="eastAsia" w:ascii="宋体" w:hAnsi="宋体" w:eastAsia="宋体" w:cs="宋体"/>
          <w:sz w:val="24"/>
          <w:shd w:val="clear" w:color="auto" w:fill="auto"/>
          <w:lang w:val="en-US" w:eastAsia="zh-CN"/>
        </w:rPr>
        <w:t>0</w:t>
      </w:r>
      <w:r>
        <w:rPr>
          <w:rFonts w:hint="eastAsia" w:ascii="宋体" w:hAnsi="宋体" w:eastAsia="宋体" w:cs="宋体"/>
          <w:sz w:val="24"/>
          <w:shd w:val="clear" w:color="auto" w:fill="auto"/>
        </w:rPr>
        <w:t>元/分钟的罚款。</w:t>
      </w:r>
      <w:bookmarkEnd w:id="19"/>
    </w:p>
    <w:p w14:paraId="2667396E">
      <w:pPr>
        <w:spacing w:line="360" w:lineRule="auto"/>
        <w:ind w:firstLine="480" w:firstLineChars="200"/>
        <w:rPr>
          <w:rFonts w:hint="eastAsia" w:ascii="宋体" w:hAnsi="宋体" w:eastAsia="宋体" w:cs="宋体"/>
          <w:sz w:val="24"/>
          <w:shd w:val="clear" w:color="auto" w:fill="auto"/>
        </w:rPr>
      </w:pPr>
      <w:r>
        <w:rPr>
          <w:rFonts w:hint="eastAsia" w:ascii="宋体" w:hAnsi="宋体" w:eastAsia="宋体" w:cs="宋体"/>
          <w:sz w:val="24"/>
          <w:shd w:val="clear" w:color="auto" w:fill="auto"/>
        </w:rPr>
        <w:t>4、中标供应商维保期间，消防设施一般故障应立即排除，严重故障在24小时内修复；24小时内不能及时修复的，应增派技术力量尽快修复故障，超过3天不能修复的，每拖延1天，对中标供应商进行2000元/天的罚款。</w:t>
      </w:r>
    </w:p>
    <w:p w14:paraId="5DC3C5EA">
      <w:pPr>
        <w:shd w:val="clear" w:color="auto" w:fill="auto"/>
        <w:spacing w:line="360" w:lineRule="auto"/>
        <w:ind w:firstLine="480" w:firstLineChars="200"/>
        <w:rPr>
          <w:rFonts w:hint="eastAsia" w:ascii="宋体" w:hAnsi="宋体" w:eastAsia="宋体" w:cs="宋体"/>
          <w:sz w:val="24"/>
          <w:shd w:val="clear" w:color="auto" w:fill="auto"/>
        </w:rPr>
      </w:pPr>
      <w:r>
        <w:rPr>
          <w:rFonts w:hint="eastAsia" w:ascii="宋体" w:hAnsi="宋体" w:eastAsia="宋体" w:cs="宋体"/>
          <w:sz w:val="24"/>
          <w:shd w:val="clear" w:color="auto" w:fill="auto"/>
        </w:rPr>
        <w:t>5、供应商根据国家消防规定，对</w:t>
      </w:r>
      <w:r>
        <w:rPr>
          <w:rFonts w:hint="eastAsia" w:ascii="宋体" w:hAnsi="宋体" w:cs="宋体"/>
          <w:sz w:val="24"/>
          <w:shd w:val="clear" w:color="auto" w:fill="auto"/>
          <w:lang w:eastAsia="zh-CN"/>
        </w:rPr>
        <w:t>金融中心</w:t>
      </w:r>
      <w:r>
        <w:rPr>
          <w:rFonts w:hint="eastAsia" w:ascii="宋体" w:hAnsi="宋体" w:eastAsia="宋体" w:cs="宋体"/>
          <w:sz w:val="24"/>
          <w:shd w:val="clear" w:color="auto" w:fill="auto"/>
        </w:rPr>
        <w:t>消防设施进行维护保养，确保维保质量，维保记录须有采购方签字确认。同时对工程范围内的设备进行维护保养，每次维护保养工作完成后，分别由双方负责人签字存档。(注：年检和季检的当月不再进行月检)。</w:t>
      </w:r>
    </w:p>
    <w:p w14:paraId="3CA43F13">
      <w:pPr>
        <w:shd w:val="clear" w:color="auto" w:fill="auto"/>
        <w:spacing w:line="360" w:lineRule="auto"/>
        <w:ind w:firstLine="480" w:firstLineChars="200"/>
        <w:rPr>
          <w:rFonts w:hint="eastAsia" w:ascii="宋体" w:hAnsi="宋体" w:eastAsia="宋体" w:cs="宋体"/>
          <w:sz w:val="24"/>
          <w:shd w:val="clear" w:color="auto" w:fill="auto"/>
        </w:rPr>
      </w:pPr>
      <w:r>
        <w:rPr>
          <w:rFonts w:hint="eastAsia" w:ascii="宋体" w:hAnsi="宋体" w:eastAsia="宋体" w:cs="宋体"/>
          <w:sz w:val="24"/>
          <w:shd w:val="clear" w:color="auto" w:fill="auto"/>
        </w:rPr>
        <w:t>6、采购方有重大活动时，中标供应商需加派专门的维修技术人员到达现场，免费提供全程监护服务。</w:t>
      </w:r>
    </w:p>
    <w:p w14:paraId="3F41855C">
      <w:pPr>
        <w:shd w:val="clear" w:color="auto" w:fill="auto"/>
        <w:spacing w:line="360" w:lineRule="auto"/>
        <w:ind w:firstLine="480" w:firstLineChars="200"/>
        <w:rPr>
          <w:rFonts w:hint="eastAsia" w:ascii="宋体" w:hAnsi="宋体" w:eastAsia="宋体" w:cs="宋体"/>
          <w:sz w:val="24"/>
          <w:shd w:val="clear" w:color="auto" w:fill="auto"/>
        </w:rPr>
      </w:pPr>
      <w:r>
        <w:rPr>
          <w:rFonts w:hint="eastAsia" w:ascii="宋体" w:hAnsi="宋体" w:eastAsia="宋体" w:cs="宋体"/>
          <w:sz w:val="24"/>
          <w:shd w:val="clear" w:color="auto" w:fill="auto"/>
        </w:rPr>
        <w:t>7、中标供应商每半年提供1次培训，按采购方要求对指定人员进行</w:t>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HYPERLINK "http://cpro.baidu.com/cpro/ui/uijs.php?rs=1&amp;u=http%3A%2F%2Fwww%2E51test%2Enet%2Fshow%2F3147998%2Ehtml&amp;p=baidu&amp;c=news&amp;n=10&amp;t=tpclicked3_hc&amp;q=chinacpunioncpr&amp;k=%CF%FB%B7%C0%D6%AA%CA%B6&amp;k0=%CF%FB%B7%C0&amp;k1=%BA%CF%CD%AC&amp;k2=%CF%FB%B7%C0%C9%E8%B1%B8&amp;k3=%BA%CF%CD%AC%B7%A8&amp;k4=%CF%FB%B7%C0%D6%AA%CA%B6&amp;k5=%C3%F0%BB%F0&amp;sid=d88f3ce14a38450a&amp;ch=0&amp;tu=u1305503&amp;jk=0218553c2544d3b2&amp;cf=1&amp;fv=11&amp;stid=9&amp;urlid=0&amp;luki=5" \t "_blank" </w:instrText>
      </w:r>
      <w:r>
        <w:rPr>
          <w:rFonts w:hint="eastAsia" w:ascii="宋体" w:hAnsi="宋体" w:eastAsia="宋体" w:cs="宋体"/>
          <w:shd w:val="clear" w:color="auto" w:fill="auto"/>
        </w:rPr>
        <w:fldChar w:fldCharType="separate"/>
      </w:r>
      <w:r>
        <w:rPr>
          <w:rFonts w:hint="eastAsia" w:ascii="宋体" w:hAnsi="宋体" w:eastAsia="宋体" w:cs="宋体"/>
          <w:sz w:val="24"/>
          <w:shd w:val="clear" w:color="auto" w:fill="auto"/>
        </w:rPr>
        <w:t>消防知识</w:t>
      </w:r>
      <w:r>
        <w:rPr>
          <w:rFonts w:hint="eastAsia" w:ascii="宋体" w:hAnsi="宋体" w:eastAsia="宋体" w:cs="宋体"/>
          <w:sz w:val="24"/>
          <w:shd w:val="clear" w:color="auto" w:fill="auto"/>
        </w:rPr>
        <w:fldChar w:fldCharType="end"/>
      </w:r>
      <w:r>
        <w:rPr>
          <w:rFonts w:hint="eastAsia" w:ascii="宋体" w:hAnsi="宋体" w:eastAsia="宋体" w:cs="宋体"/>
          <w:sz w:val="24"/>
          <w:shd w:val="clear" w:color="auto" w:fill="auto"/>
        </w:rPr>
        <w:t>、消防设施操作、消防应急处理等方面的培训。定期进行月检、季检、年检，提供详细的月检、季检及年度试验报告，以方便甲方单位备案。</w:t>
      </w:r>
    </w:p>
    <w:p w14:paraId="7F60955F">
      <w:pPr>
        <w:ind w:firstLine="480" w:firstLineChars="200"/>
        <w:rPr>
          <w:rFonts w:hint="eastAsia" w:ascii="宋体" w:hAnsi="宋体" w:eastAsia="宋体" w:cs="宋体"/>
          <w:sz w:val="24"/>
          <w:shd w:val="clear" w:color="auto" w:fill="auto"/>
        </w:rPr>
      </w:pPr>
      <w:r>
        <w:rPr>
          <w:rFonts w:hint="eastAsia" w:ascii="宋体" w:hAnsi="宋体" w:eastAsia="宋体" w:cs="宋体"/>
          <w:sz w:val="24"/>
          <w:shd w:val="clear" w:color="auto" w:fill="auto"/>
        </w:rPr>
        <w:t>8、合同签定日期起，服务有效期</w:t>
      </w:r>
      <w:r>
        <w:rPr>
          <w:rFonts w:hint="eastAsia" w:ascii="宋体" w:hAnsi="宋体" w:eastAsia="宋体" w:cs="宋体"/>
          <w:sz w:val="24"/>
          <w:shd w:val="clear" w:color="auto" w:fill="auto"/>
          <w:lang w:val="en-US" w:eastAsia="zh-CN"/>
        </w:rPr>
        <w:t>一</w:t>
      </w:r>
      <w:r>
        <w:rPr>
          <w:rFonts w:hint="eastAsia" w:ascii="宋体" w:hAnsi="宋体" w:eastAsia="宋体" w:cs="宋体"/>
          <w:sz w:val="24"/>
          <w:shd w:val="clear" w:color="auto" w:fill="auto"/>
        </w:rPr>
        <w:t>年。</w:t>
      </w:r>
    </w:p>
    <w:p w14:paraId="34B13110">
      <w:pPr>
        <w:spacing w:line="440" w:lineRule="exact"/>
        <w:jc w:val="both"/>
        <w:outlineLvl w:val="9"/>
        <w:rPr>
          <w:rFonts w:hint="eastAsia" w:ascii="宋体" w:hAnsi="宋体" w:cs="宋体"/>
          <w:b/>
          <w:sz w:val="36"/>
        </w:rPr>
      </w:pPr>
    </w:p>
    <w:p w14:paraId="4CC1A7C1">
      <w:pPr>
        <w:spacing w:line="440" w:lineRule="exact"/>
        <w:jc w:val="center"/>
        <w:outlineLvl w:val="0"/>
        <w:rPr>
          <w:b/>
          <w:bCs/>
          <w:sz w:val="36"/>
          <w:szCs w:val="36"/>
        </w:rPr>
      </w:pPr>
      <w:r>
        <w:rPr>
          <w:rFonts w:hint="eastAsia" w:ascii="宋体" w:hAnsi="宋体" w:cs="宋体"/>
          <w:b/>
          <w:sz w:val="36"/>
        </w:rPr>
        <w:t>3、磋商</w:t>
      </w:r>
      <w:r>
        <w:rPr>
          <w:rFonts w:hint="eastAsia" w:ascii="宋体" w:hAnsi="宋体" w:cs="宋体"/>
          <w:b/>
          <w:bCs/>
          <w:sz w:val="36"/>
        </w:rPr>
        <w:t>报价表</w:t>
      </w:r>
    </w:p>
    <w:p w14:paraId="51931DE2">
      <w:pPr>
        <w:spacing w:line="360" w:lineRule="auto"/>
        <w:rPr>
          <w:rFonts w:ascii="宋体" w:hAnsi="宋体" w:cs="宋体"/>
          <w:sz w:val="24"/>
        </w:rPr>
      </w:pPr>
      <w:r>
        <w:rPr>
          <w:rFonts w:hint="eastAsia" w:ascii="宋体" w:hAnsi="宋体" w:cs="宋体"/>
          <w:sz w:val="24"/>
        </w:rPr>
        <w:t>本次为首次报价                                  货币单位：人民币元</w:t>
      </w:r>
    </w:p>
    <w:p w14:paraId="3560267C">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沛采磋C（2024）XZQJ027</w:t>
      </w:r>
    </w:p>
    <w:tbl>
      <w:tblPr>
        <w:tblStyle w:val="50"/>
        <w:tblW w:w="8850"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2668"/>
        <w:gridCol w:w="2680"/>
        <w:gridCol w:w="3502"/>
      </w:tblGrid>
      <w:tr w14:paraId="00C621A4">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PrEx>
        <w:trPr>
          <w:cantSplit/>
          <w:trHeight w:val="1163" w:hRule="atLeast"/>
          <w:jc w:val="center"/>
        </w:trPr>
        <w:tc>
          <w:tcPr>
            <w:tcW w:w="2668" w:type="dxa"/>
            <w:tcBorders>
              <w:top w:val="double" w:color="000000" w:sz="6" w:space="0"/>
              <w:left w:val="double" w:color="000000" w:sz="6" w:space="0"/>
              <w:bottom w:val="double" w:color="000000" w:sz="2" w:space="0"/>
              <w:right w:val="double" w:color="000000" w:sz="2" w:space="0"/>
            </w:tcBorders>
            <w:vAlign w:val="center"/>
          </w:tcPr>
          <w:p w14:paraId="1962A58C">
            <w:pPr>
              <w:jc w:val="center"/>
              <w:rPr>
                <w:rFonts w:ascii="宋体" w:hAnsi="宋体" w:cs="宋体"/>
                <w:sz w:val="24"/>
              </w:rPr>
            </w:pPr>
            <w:r>
              <w:rPr>
                <w:rFonts w:hint="eastAsia" w:ascii="宋体" w:hAnsi="宋体" w:cs="宋体"/>
                <w:sz w:val="24"/>
              </w:rPr>
              <w:t>项目名称</w:t>
            </w:r>
          </w:p>
        </w:tc>
        <w:tc>
          <w:tcPr>
            <w:tcW w:w="2680" w:type="dxa"/>
            <w:tcBorders>
              <w:top w:val="double" w:color="000000" w:sz="6" w:space="0"/>
              <w:left w:val="double" w:color="000000" w:sz="2" w:space="0"/>
              <w:bottom w:val="double" w:color="000000" w:sz="2" w:space="0"/>
              <w:right w:val="double" w:color="000000" w:sz="2" w:space="0"/>
            </w:tcBorders>
            <w:vAlign w:val="center"/>
          </w:tcPr>
          <w:p w14:paraId="45F899A7">
            <w:pPr>
              <w:jc w:val="center"/>
              <w:rPr>
                <w:rFonts w:ascii="宋体" w:hAnsi="宋体" w:cs="宋体"/>
                <w:sz w:val="24"/>
              </w:rPr>
            </w:pPr>
            <w:r>
              <w:rPr>
                <w:rFonts w:hint="eastAsia" w:ascii="宋体" w:hAnsi="宋体" w:cs="宋体"/>
                <w:sz w:val="24"/>
              </w:rPr>
              <w:t>项目内容</w:t>
            </w:r>
          </w:p>
        </w:tc>
        <w:tc>
          <w:tcPr>
            <w:tcW w:w="3502" w:type="dxa"/>
            <w:tcBorders>
              <w:top w:val="double" w:color="000000" w:sz="6" w:space="0"/>
              <w:left w:val="double" w:color="000000" w:sz="2" w:space="0"/>
              <w:bottom w:val="double" w:color="000000" w:sz="2" w:space="0"/>
              <w:right w:val="double" w:color="000000" w:sz="2" w:space="0"/>
            </w:tcBorders>
            <w:vAlign w:val="center"/>
          </w:tcPr>
          <w:p w14:paraId="42784316">
            <w:pPr>
              <w:jc w:val="center"/>
              <w:rPr>
                <w:rFonts w:hint="default" w:ascii="宋体" w:hAnsi="宋体" w:eastAsia="宋体" w:cs="宋体"/>
                <w:sz w:val="24"/>
                <w:lang w:val="en-US" w:eastAsia="zh-CN"/>
              </w:rPr>
            </w:pPr>
            <w:r>
              <w:rPr>
                <w:rFonts w:hint="eastAsia" w:ascii="宋体" w:hAnsi="宋体" w:cs="宋体"/>
                <w:sz w:val="24"/>
              </w:rPr>
              <w:t>总价（小写）</w:t>
            </w:r>
          </w:p>
        </w:tc>
      </w:tr>
      <w:tr w14:paraId="1775A781">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214" w:hRule="atLeast"/>
          <w:jc w:val="center"/>
        </w:trPr>
        <w:tc>
          <w:tcPr>
            <w:tcW w:w="2668" w:type="dxa"/>
            <w:tcBorders>
              <w:top w:val="double" w:color="000000" w:sz="2" w:space="0"/>
              <w:left w:val="double" w:color="000000" w:sz="6" w:space="0"/>
              <w:right w:val="double" w:color="000000" w:sz="2" w:space="0"/>
            </w:tcBorders>
            <w:vAlign w:val="center"/>
          </w:tcPr>
          <w:p w14:paraId="052C5D4E">
            <w:pPr>
              <w:jc w:val="center"/>
              <w:rPr>
                <w:rFonts w:ascii="宋体" w:hAnsi="宋体" w:cs="宋体"/>
                <w:sz w:val="24"/>
              </w:rPr>
            </w:pPr>
            <w:r>
              <w:rPr>
                <w:rFonts w:hint="eastAsia" w:ascii="宋体" w:hAnsi="宋体" w:cs="宋体"/>
                <w:color w:val="000000"/>
                <w:kern w:val="0"/>
                <w:lang w:eastAsia="zh-CN" w:bidi="ar"/>
              </w:rPr>
              <w:t>沛县金融中心消防维保项目</w:t>
            </w:r>
          </w:p>
        </w:tc>
        <w:tc>
          <w:tcPr>
            <w:tcW w:w="2680" w:type="dxa"/>
            <w:tcBorders>
              <w:top w:val="double" w:color="000000" w:sz="2" w:space="0"/>
              <w:left w:val="double" w:color="000000" w:sz="2" w:space="0"/>
              <w:right w:val="double" w:color="000000" w:sz="2" w:space="0"/>
            </w:tcBorders>
            <w:vAlign w:val="center"/>
          </w:tcPr>
          <w:p w14:paraId="11974427">
            <w:pPr>
              <w:jc w:val="center"/>
              <w:rPr>
                <w:rFonts w:ascii="宋体" w:hAnsi="宋体" w:cs="宋体"/>
                <w:sz w:val="24"/>
              </w:rPr>
            </w:pPr>
            <w:r>
              <w:rPr>
                <w:rFonts w:hint="eastAsia" w:ascii="宋体" w:hAnsi="宋体" w:cs="宋体"/>
                <w:sz w:val="24"/>
              </w:rPr>
              <w:t>详见</w:t>
            </w:r>
            <w:r>
              <w:rPr>
                <w:rFonts w:hint="eastAsia" w:ascii="宋体" w:hAnsi="宋体" w:cs="宋体"/>
                <w:bCs/>
                <w:sz w:val="24"/>
              </w:rPr>
              <w:t>响应文件</w:t>
            </w:r>
          </w:p>
        </w:tc>
        <w:tc>
          <w:tcPr>
            <w:tcW w:w="3502" w:type="dxa"/>
            <w:tcBorders>
              <w:top w:val="double" w:color="000000" w:sz="2" w:space="0"/>
              <w:left w:val="double" w:color="000000" w:sz="2" w:space="0"/>
              <w:right w:val="double" w:color="000000" w:sz="2" w:space="0"/>
            </w:tcBorders>
            <w:vAlign w:val="center"/>
          </w:tcPr>
          <w:p w14:paraId="3415F917">
            <w:pPr>
              <w:jc w:val="center"/>
              <w:rPr>
                <w:rFonts w:ascii="宋体" w:hAnsi="宋体" w:cs="宋体"/>
                <w:sz w:val="24"/>
              </w:rPr>
            </w:pPr>
          </w:p>
        </w:tc>
      </w:tr>
      <w:tr w14:paraId="6C5C21AF">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452" w:hRule="atLeast"/>
          <w:jc w:val="center"/>
        </w:trPr>
        <w:tc>
          <w:tcPr>
            <w:tcW w:w="2668" w:type="dxa"/>
            <w:tcBorders>
              <w:top w:val="double" w:color="000000" w:sz="2" w:space="0"/>
              <w:left w:val="double" w:color="000000" w:sz="6" w:space="0"/>
              <w:bottom w:val="double" w:color="000000" w:sz="2" w:space="0"/>
              <w:right w:val="double" w:color="000000" w:sz="2" w:space="0"/>
            </w:tcBorders>
            <w:vAlign w:val="center"/>
          </w:tcPr>
          <w:p w14:paraId="335CFF08">
            <w:pPr>
              <w:jc w:val="center"/>
              <w:rPr>
                <w:rFonts w:ascii="宋体" w:hAnsi="宋体" w:cs="宋体"/>
                <w:sz w:val="24"/>
              </w:rPr>
            </w:pPr>
            <w:r>
              <w:rPr>
                <w:rFonts w:hint="eastAsia" w:ascii="宋体" w:hAnsi="宋体" w:cs="宋体"/>
                <w:sz w:val="24"/>
              </w:rPr>
              <w:t>总价（大写）：</w:t>
            </w:r>
          </w:p>
        </w:tc>
        <w:tc>
          <w:tcPr>
            <w:tcW w:w="6182" w:type="dxa"/>
            <w:gridSpan w:val="2"/>
            <w:tcBorders>
              <w:top w:val="double" w:color="000000" w:sz="2" w:space="0"/>
              <w:left w:val="double" w:color="000000" w:sz="2" w:space="0"/>
              <w:bottom w:val="double" w:color="000000" w:sz="2" w:space="0"/>
              <w:right w:val="double" w:color="000000" w:sz="2" w:space="0"/>
            </w:tcBorders>
            <w:vAlign w:val="center"/>
          </w:tcPr>
          <w:p w14:paraId="0EAA5FDC">
            <w:pPr>
              <w:jc w:val="center"/>
              <w:rPr>
                <w:rFonts w:ascii="宋体" w:hAnsi="宋体" w:cs="宋体"/>
                <w:sz w:val="24"/>
              </w:rPr>
            </w:pPr>
          </w:p>
        </w:tc>
      </w:tr>
    </w:tbl>
    <w:p w14:paraId="3AD7D922">
      <w:pPr>
        <w:spacing w:line="440" w:lineRule="exact"/>
        <w:rPr>
          <w:rFonts w:ascii="宋体" w:hAnsi="宋体" w:cs="宋体"/>
          <w:sz w:val="24"/>
        </w:rPr>
      </w:pPr>
      <w:r>
        <w:rPr>
          <w:rFonts w:hint="eastAsia" w:ascii="宋体" w:hAnsi="宋体" w:cs="宋体"/>
          <w:sz w:val="24"/>
        </w:rPr>
        <w:t>报价说明：</w:t>
      </w:r>
    </w:p>
    <w:p w14:paraId="6B6FEC46">
      <w:pPr>
        <w:spacing w:line="440" w:lineRule="exact"/>
        <w:ind w:right="-1052" w:rightChars="-501" w:firstLine="480" w:firstLineChars="200"/>
        <w:rPr>
          <w:rFonts w:ascii="宋体" w:hAnsi="宋体" w:cs="宋体"/>
          <w:sz w:val="24"/>
        </w:rPr>
      </w:pPr>
      <w:r>
        <w:rPr>
          <w:rFonts w:hint="eastAsia" w:ascii="宋体" w:hAnsi="宋体" w:cs="宋体"/>
          <w:sz w:val="24"/>
        </w:rPr>
        <w:t>1、报价包括完成项目的所有费用。采购人不再支付报价以外的任何费用。</w:t>
      </w:r>
    </w:p>
    <w:p w14:paraId="6988FF9C">
      <w:pPr>
        <w:spacing w:line="440" w:lineRule="exact"/>
        <w:ind w:right="-1052" w:rightChars="-501" w:firstLine="480" w:firstLineChars="200"/>
        <w:rPr>
          <w:rFonts w:ascii="宋体" w:hAnsi="宋体" w:cs="宋体"/>
          <w:sz w:val="24"/>
        </w:rPr>
      </w:pPr>
      <w:r>
        <w:rPr>
          <w:rFonts w:hint="eastAsia" w:ascii="宋体" w:hAnsi="宋体" w:cs="宋体"/>
          <w:sz w:val="24"/>
        </w:rPr>
        <w:t>2、报价以总价为准，大小写不一致以大写为准；</w:t>
      </w:r>
    </w:p>
    <w:p w14:paraId="040BF513">
      <w:pPr>
        <w:spacing w:line="440" w:lineRule="exact"/>
        <w:ind w:right="-1052" w:rightChars="-501" w:firstLine="480" w:firstLineChars="200"/>
        <w:rPr>
          <w:rFonts w:ascii="宋体" w:hAnsi="宋体" w:cs="宋体"/>
          <w:sz w:val="24"/>
        </w:rPr>
      </w:pPr>
      <w:r>
        <w:rPr>
          <w:rFonts w:hint="eastAsia" w:ascii="宋体" w:hAnsi="宋体" w:cs="宋体"/>
          <w:sz w:val="24"/>
        </w:rPr>
        <w:t>3、偏离说明：详见《偏离表》；</w:t>
      </w:r>
    </w:p>
    <w:p w14:paraId="4E611CE5">
      <w:pPr>
        <w:spacing w:line="440" w:lineRule="exact"/>
        <w:ind w:right="-1052" w:rightChars="-501" w:firstLine="480" w:firstLineChars="200"/>
        <w:rPr>
          <w:rFonts w:hint="eastAsia" w:ascii="宋体" w:hAnsi="宋体" w:cs="宋体"/>
          <w:sz w:val="24"/>
        </w:rPr>
      </w:pPr>
      <w:r>
        <w:rPr>
          <w:rFonts w:hint="eastAsia" w:ascii="宋体" w:hAnsi="宋体" w:cs="宋体"/>
          <w:sz w:val="24"/>
        </w:rPr>
        <w:t>4、如最后报价未列明单价，则最后所报各项单价计算方法为：（最后总价/最</w:t>
      </w:r>
    </w:p>
    <w:p w14:paraId="71723598">
      <w:pPr>
        <w:spacing w:line="440" w:lineRule="exact"/>
        <w:ind w:right="-1052" w:rightChars="-501" w:firstLine="480" w:firstLineChars="200"/>
        <w:rPr>
          <w:rFonts w:ascii="宋体" w:hAnsi="宋体" w:cs="宋体"/>
          <w:sz w:val="24"/>
        </w:rPr>
      </w:pPr>
      <w:r>
        <w:rPr>
          <w:rFonts w:hint="eastAsia" w:ascii="宋体" w:hAnsi="宋体" w:cs="宋体"/>
          <w:sz w:val="24"/>
        </w:rPr>
        <w:t>初总价）* 各项最初报价的单价。</w:t>
      </w:r>
    </w:p>
    <w:p w14:paraId="50207EA1">
      <w:pPr>
        <w:adjustRightInd w:val="0"/>
        <w:snapToGrid w:val="0"/>
        <w:spacing w:line="440" w:lineRule="exact"/>
        <w:ind w:right="29" w:rightChars="14"/>
        <w:rPr>
          <w:rFonts w:ascii="宋体" w:hAnsi="宋体" w:cs="宋体"/>
          <w:sz w:val="24"/>
        </w:rPr>
      </w:pPr>
    </w:p>
    <w:p w14:paraId="44961231">
      <w:pPr>
        <w:adjustRightInd w:val="0"/>
        <w:snapToGrid w:val="0"/>
        <w:spacing w:line="440" w:lineRule="exact"/>
        <w:ind w:right="29" w:rightChars="14" w:firstLine="3960" w:firstLineChars="1650"/>
        <w:rPr>
          <w:rFonts w:ascii="宋体" w:hAnsi="宋体" w:cs="宋体"/>
          <w:sz w:val="24"/>
        </w:rPr>
      </w:pPr>
      <w:r>
        <w:rPr>
          <w:rFonts w:hint="eastAsia" w:ascii="宋体" w:hAnsi="宋体" w:cs="宋体"/>
          <w:sz w:val="24"/>
        </w:rPr>
        <w:t>供应商（公章）：</w:t>
      </w:r>
    </w:p>
    <w:p w14:paraId="3129A3A4">
      <w:pPr>
        <w:adjustRightInd w:val="0"/>
        <w:snapToGrid w:val="0"/>
        <w:spacing w:line="440" w:lineRule="exact"/>
        <w:ind w:left="3950" w:leftChars="1881" w:right="29" w:rightChars="14"/>
        <w:rPr>
          <w:rFonts w:ascii="宋体" w:hAnsi="宋体" w:cs="宋体"/>
          <w:sz w:val="24"/>
        </w:rPr>
      </w:pPr>
      <w:r>
        <w:rPr>
          <w:rFonts w:hint="eastAsia" w:ascii="宋体" w:hAnsi="宋体" w:cs="宋体"/>
          <w:sz w:val="24"/>
        </w:rPr>
        <w:t xml:space="preserve">法定代表人或授权代表（签字或盖章）：  </w:t>
      </w:r>
    </w:p>
    <w:p w14:paraId="56E6E44D">
      <w:pPr>
        <w:adjustRightInd w:val="0"/>
        <w:snapToGrid w:val="0"/>
        <w:spacing w:line="440" w:lineRule="exact"/>
        <w:ind w:left="3950" w:leftChars="1881" w:right="29" w:rightChars="14"/>
        <w:rPr>
          <w:rFonts w:ascii="宋体" w:hAnsi="宋体" w:cs="宋体"/>
          <w:sz w:val="24"/>
        </w:rPr>
      </w:pPr>
      <w:r>
        <w:rPr>
          <w:rFonts w:hint="eastAsia" w:ascii="宋体" w:hAnsi="宋体" w:cs="宋体"/>
          <w:sz w:val="24"/>
        </w:rPr>
        <w:t>日期：</w:t>
      </w:r>
    </w:p>
    <w:p w14:paraId="0A93897F">
      <w:pPr>
        <w:jc w:val="center"/>
        <w:outlineLvl w:val="0"/>
        <w:rPr>
          <w:rFonts w:ascii="宋体" w:hAnsi="宋体" w:cs="宋体"/>
          <w:b/>
          <w:bCs/>
          <w:sz w:val="36"/>
        </w:rPr>
      </w:pPr>
      <w:r>
        <w:rPr>
          <w:rFonts w:hint="eastAsia" w:ascii="宋体" w:hAnsi="宋体" w:cs="宋体"/>
          <w:b/>
          <w:bCs/>
          <w:sz w:val="36"/>
        </w:rPr>
        <w:br w:type="page"/>
      </w:r>
      <w:r>
        <w:rPr>
          <w:rFonts w:hint="eastAsia" w:ascii="宋体" w:hAnsi="宋体" w:cs="宋体"/>
          <w:b/>
          <w:bCs/>
          <w:sz w:val="36"/>
        </w:rPr>
        <w:t>4．报价明细表</w:t>
      </w:r>
    </w:p>
    <w:p w14:paraId="4E048C29">
      <w:pPr>
        <w:spacing w:line="480" w:lineRule="exact"/>
        <w:rPr>
          <w:rFonts w:ascii="宋体" w:hAnsi="宋体" w:cs="宋体"/>
          <w:bCs/>
          <w:sz w:val="24"/>
        </w:rPr>
      </w:pPr>
    </w:p>
    <w:p w14:paraId="2A10AE6B">
      <w:pPr>
        <w:spacing w:line="480" w:lineRule="exact"/>
        <w:rPr>
          <w:rFonts w:hint="eastAsia" w:ascii="宋体" w:hAnsi="宋体" w:eastAsia="宋体" w:cs="宋体"/>
          <w:bCs/>
          <w:sz w:val="24"/>
          <w:lang w:eastAsia="zh-CN"/>
        </w:rPr>
      </w:pPr>
      <w:r>
        <w:rPr>
          <w:rFonts w:hint="eastAsia" w:ascii="宋体" w:hAnsi="宋体" w:cs="宋体"/>
          <w:bCs/>
          <w:sz w:val="24"/>
          <w:lang w:eastAsia="zh-CN"/>
        </w:rPr>
        <w:t>项目</w:t>
      </w:r>
      <w:r>
        <w:rPr>
          <w:rFonts w:hint="eastAsia" w:ascii="宋体" w:hAnsi="宋体" w:cs="宋体"/>
          <w:bCs/>
          <w:sz w:val="24"/>
        </w:rPr>
        <w:t>名称：</w:t>
      </w:r>
      <w:r>
        <w:rPr>
          <w:rFonts w:hint="eastAsia" w:ascii="宋体" w:hAnsi="宋体" w:eastAsia="宋体" w:cs="宋体"/>
          <w:bCs/>
          <w:sz w:val="24"/>
          <w:lang w:eastAsia="zh-CN"/>
        </w:rPr>
        <w:t xml:space="preserve"> </w:t>
      </w:r>
      <w:r>
        <w:rPr>
          <w:rFonts w:hint="eastAsia" w:ascii="宋体" w:hAnsi="宋体" w:cs="宋体"/>
          <w:bCs/>
          <w:sz w:val="24"/>
          <w:lang w:eastAsia="zh-CN"/>
        </w:rPr>
        <w:t>沛县金融中心消防维保项目</w:t>
      </w:r>
      <w:r>
        <w:rPr>
          <w:rFonts w:hint="eastAsia" w:ascii="宋体" w:hAnsi="宋体" w:eastAsia="宋体" w:cs="宋体"/>
          <w:bCs/>
          <w:sz w:val="24"/>
          <w:lang w:eastAsia="zh-CN"/>
        </w:rPr>
        <w:t xml:space="preserve"> </w:t>
      </w:r>
    </w:p>
    <w:p w14:paraId="1836FA9A">
      <w:pPr>
        <w:spacing w:line="480" w:lineRule="exact"/>
        <w:rPr>
          <w:rFonts w:ascii="宋体" w:hAnsi="宋体" w:cs="宋体"/>
          <w:bCs/>
          <w:sz w:val="24"/>
        </w:rPr>
      </w:pPr>
      <w:r>
        <w:rPr>
          <w:rFonts w:hint="eastAsia" w:ascii="宋体" w:hAnsi="宋体" w:cs="宋体"/>
          <w:bCs/>
          <w:sz w:val="24"/>
        </w:rPr>
        <w:t>项目编号：</w:t>
      </w:r>
      <w:r>
        <w:rPr>
          <w:rFonts w:hint="eastAsia" w:ascii="宋体" w:hAnsi="宋体" w:cs="宋体"/>
          <w:bCs/>
          <w:sz w:val="24"/>
          <w:lang w:eastAsia="zh-CN"/>
        </w:rPr>
        <w:t>沛采磋C（2024）XZQJ027</w:t>
      </w:r>
      <w:r>
        <w:rPr>
          <w:rFonts w:hint="eastAsia" w:ascii="宋体" w:hAnsi="宋体" w:cs="宋体"/>
          <w:bCs/>
          <w:sz w:val="24"/>
        </w:rPr>
        <w:t xml:space="preserve">           　      货币单位：人民币元</w:t>
      </w:r>
    </w:p>
    <w:p w14:paraId="12A661EB">
      <w:pPr>
        <w:adjustRightInd w:val="0"/>
        <w:snapToGrid w:val="0"/>
        <w:spacing w:line="360" w:lineRule="auto"/>
        <w:rPr>
          <w:rFonts w:hint="eastAsia" w:ascii="宋体" w:hAnsi="宋体" w:cs="宋体"/>
          <w:sz w:val="24"/>
          <w:lang w:eastAsia="zh-CN"/>
        </w:rPr>
      </w:pPr>
    </w:p>
    <w:p w14:paraId="1852F0CE">
      <w:pPr>
        <w:adjustRightInd w:val="0"/>
        <w:snapToGrid w:val="0"/>
        <w:spacing w:line="360" w:lineRule="auto"/>
        <w:jc w:val="center"/>
        <w:rPr>
          <w:rFonts w:hint="eastAsia" w:ascii="宋体" w:hAnsi="宋体" w:cs="宋体"/>
          <w:sz w:val="24"/>
          <w:lang w:eastAsia="zh-CN"/>
        </w:rPr>
      </w:pPr>
    </w:p>
    <w:p w14:paraId="4DFFC7DD">
      <w:pPr>
        <w:adjustRightInd w:val="0"/>
        <w:snapToGrid w:val="0"/>
        <w:spacing w:line="360" w:lineRule="auto"/>
        <w:jc w:val="center"/>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sz w:val="24"/>
          <w:lang w:eastAsia="zh-CN"/>
        </w:rPr>
        <w:t>格式自拟</w:t>
      </w:r>
      <w:r>
        <w:rPr>
          <w:rFonts w:hint="eastAsia" w:ascii="宋体" w:hAnsi="宋体" w:cs="宋体"/>
          <w:sz w:val="24"/>
        </w:rPr>
        <w:t xml:space="preserve"> </w:t>
      </w:r>
      <w:r>
        <w:rPr>
          <w:rFonts w:hint="eastAsia" w:ascii="宋体" w:hAnsi="宋体" w:cs="宋体"/>
          <w:sz w:val="24"/>
          <w:lang w:eastAsia="zh-CN"/>
        </w:rPr>
        <w:t>）</w:t>
      </w:r>
    </w:p>
    <w:p w14:paraId="1B01D40D">
      <w:pPr>
        <w:spacing w:line="360" w:lineRule="auto"/>
        <w:rPr>
          <w:rFonts w:hint="eastAsia" w:ascii="宋体" w:hAnsi="宋体" w:eastAsia="宋体" w:cs="宋体"/>
          <w:sz w:val="24"/>
        </w:rPr>
      </w:pPr>
    </w:p>
    <w:p w14:paraId="0690852B">
      <w:pPr>
        <w:spacing w:line="360" w:lineRule="auto"/>
        <w:ind w:firstLine="3120" w:firstLineChars="130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3DB950B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投标人授权代表：</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1EE875DE">
      <w:pPr>
        <w:spacing w:line="360" w:lineRule="auto"/>
        <w:ind w:firstLine="3120" w:firstLineChars="1300"/>
        <w:rPr>
          <w:rFonts w:hint="eastAsia" w:ascii="宋体" w:hAnsi="宋体" w:eastAsia="宋体" w:cs="宋体"/>
          <w:sz w:val="24"/>
        </w:rPr>
      </w:pPr>
      <w:r>
        <w:rPr>
          <w:rFonts w:hint="eastAsia" w:ascii="宋体" w:hAnsi="宋体" w:eastAsia="宋体" w:cs="宋体"/>
          <w:sz w:val="24"/>
        </w:rPr>
        <w:t>日期：   年  月  日</w:t>
      </w:r>
    </w:p>
    <w:p w14:paraId="05E21931">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本款说明：</w:t>
      </w:r>
    </w:p>
    <w:p w14:paraId="59082C5B">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1. 中小微企业的划分具体以《政府采购促进中小企业发展暂行办法》（财库[2011]181号）和《工业和信息化部、国家统计局、国家发展和改革委员会、财政部关于印发中小企业划型标准规定的通知》（工信部联企业[2011]300号）的规定为准。</w:t>
      </w:r>
    </w:p>
    <w:p w14:paraId="58513DA3">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2.享受政府采购支持政策的残疾人福利性单位应满足的条件以《关于促进残疾人就业政府采购政策的通知》（财库〔2017〕141号）的规定为准。</w:t>
      </w:r>
    </w:p>
    <w:p w14:paraId="66D452A1">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3．投标人为“微型”或“小型”或“残疾人福利性单位”的，须算出““小型和微型和监狱企业和残疾人福利性单位” 总价合计”。</w:t>
      </w:r>
    </w:p>
    <w:p w14:paraId="28888C59">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注：①如果不提供详细分项报价的，将视为没有实质性响应招标文件。②投标人对以上数据的真实性负责。</w:t>
      </w:r>
    </w:p>
    <w:p w14:paraId="02EAB602">
      <w:pPr>
        <w:spacing w:line="480" w:lineRule="exact"/>
        <w:ind w:firstLine="422" w:firstLineChars="200"/>
        <w:rPr>
          <w:rFonts w:hint="eastAsia" w:ascii="宋体" w:hAnsi="宋体" w:eastAsia="宋体" w:cs="宋体"/>
          <w:szCs w:val="21"/>
        </w:rPr>
      </w:pPr>
      <w:r>
        <w:rPr>
          <w:rFonts w:hint="eastAsia" w:ascii="宋体" w:hAnsi="宋体" w:cs="宋体"/>
          <w:b/>
          <w:bCs/>
          <w:szCs w:val="21"/>
          <w:lang w:eastAsia="zh-CN"/>
        </w:rPr>
        <w:t>徐州勤佳项目管理咨询有限公司</w:t>
      </w:r>
      <w:r>
        <w:rPr>
          <w:rFonts w:hint="eastAsia" w:ascii="宋体" w:hAnsi="宋体" w:eastAsia="宋体" w:cs="宋体"/>
          <w:szCs w:val="21"/>
        </w:rPr>
        <w:t>有权将以上内容进行公示。</w:t>
      </w:r>
    </w:p>
    <w:p w14:paraId="68875535">
      <w:pPr>
        <w:spacing w:line="380" w:lineRule="exact"/>
        <w:jc w:val="center"/>
        <w:outlineLvl w:val="0"/>
        <w:rPr>
          <w:rFonts w:ascii="宋体" w:hAnsi="宋体" w:cs="宋体"/>
          <w:b/>
          <w:bCs/>
          <w:sz w:val="36"/>
        </w:rPr>
      </w:pPr>
      <w:r>
        <w:rPr>
          <w:rFonts w:hint="eastAsia" w:ascii="宋体" w:hAnsi="宋体" w:cs="宋体"/>
          <w:b/>
          <w:bCs/>
          <w:sz w:val="36"/>
        </w:rPr>
        <w:br w:type="page"/>
      </w:r>
      <w:r>
        <w:rPr>
          <w:rFonts w:hint="eastAsia" w:ascii="宋体" w:hAnsi="宋体" w:cs="宋体"/>
          <w:b/>
          <w:bCs/>
          <w:sz w:val="36"/>
        </w:rPr>
        <w:t>5、偏离表</w:t>
      </w:r>
    </w:p>
    <w:p w14:paraId="1CB072C5">
      <w:pPr>
        <w:spacing w:line="380" w:lineRule="exact"/>
        <w:jc w:val="center"/>
        <w:rPr>
          <w:rFonts w:ascii="宋体" w:hAnsi="宋体" w:cs="宋体"/>
          <w:b/>
          <w:bCs/>
          <w:sz w:val="36"/>
        </w:rPr>
      </w:pPr>
      <w:r>
        <w:rPr>
          <w:rFonts w:hint="eastAsia" w:ascii="宋体" w:hAnsi="宋体" w:cs="宋体"/>
          <w:sz w:val="24"/>
        </w:rPr>
        <w:t>（首次报价）</w:t>
      </w:r>
    </w:p>
    <w:p w14:paraId="76658B2F">
      <w:pPr>
        <w:spacing w:line="380" w:lineRule="exact"/>
        <w:rPr>
          <w:rFonts w:ascii="宋体" w:hAnsi="宋体" w:cs="宋体"/>
          <w:sz w:val="24"/>
        </w:rPr>
      </w:pPr>
    </w:p>
    <w:p w14:paraId="025852FD">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沛采磋C（2024）XZQJ027</w:t>
      </w:r>
    </w:p>
    <w:tbl>
      <w:tblPr>
        <w:tblStyle w:val="50"/>
        <w:tblW w:w="8386"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8"/>
        <w:gridCol w:w="900"/>
        <w:gridCol w:w="2340"/>
        <w:gridCol w:w="1620"/>
        <w:gridCol w:w="1260"/>
        <w:gridCol w:w="1438"/>
      </w:tblGrid>
      <w:tr w14:paraId="4F00367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28" w:type="dxa"/>
            <w:tcBorders>
              <w:top w:val="double" w:color="000000" w:sz="6" w:space="0"/>
              <w:left w:val="double" w:color="000000" w:sz="6" w:space="0"/>
              <w:bottom w:val="single" w:color="000000" w:sz="6" w:space="0"/>
              <w:right w:val="single" w:color="000000" w:sz="6" w:space="0"/>
            </w:tcBorders>
          </w:tcPr>
          <w:p w14:paraId="6319D406">
            <w:pPr>
              <w:spacing w:line="380" w:lineRule="exact"/>
              <w:jc w:val="center"/>
              <w:rPr>
                <w:rFonts w:ascii="宋体" w:hAnsi="宋体" w:cs="宋体"/>
                <w:caps/>
                <w:sz w:val="24"/>
              </w:rPr>
            </w:pPr>
            <w:r>
              <w:rPr>
                <w:rFonts w:hint="eastAsia" w:ascii="宋体" w:hAnsi="宋体" w:cs="宋体"/>
                <w:caps/>
                <w:sz w:val="24"/>
              </w:rPr>
              <w:t>序号</w:t>
            </w:r>
          </w:p>
        </w:tc>
        <w:tc>
          <w:tcPr>
            <w:tcW w:w="900" w:type="dxa"/>
            <w:tcBorders>
              <w:top w:val="double" w:color="000000" w:sz="6" w:space="0"/>
              <w:left w:val="single" w:color="000000" w:sz="6" w:space="0"/>
              <w:bottom w:val="single" w:color="000000" w:sz="6" w:space="0"/>
              <w:right w:val="single" w:color="000000" w:sz="6" w:space="0"/>
            </w:tcBorders>
          </w:tcPr>
          <w:p w14:paraId="299DF914">
            <w:pPr>
              <w:spacing w:line="380" w:lineRule="exact"/>
              <w:jc w:val="center"/>
              <w:rPr>
                <w:rFonts w:ascii="宋体" w:hAnsi="宋体" w:cs="宋体"/>
                <w:caps/>
                <w:sz w:val="24"/>
              </w:rPr>
            </w:pPr>
            <w:r>
              <w:rPr>
                <w:rFonts w:hint="eastAsia" w:ascii="宋体" w:hAnsi="宋体" w:cs="宋体"/>
                <w:caps/>
                <w:sz w:val="24"/>
              </w:rPr>
              <w:t>偏离内容</w:t>
            </w:r>
          </w:p>
        </w:tc>
        <w:tc>
          <w:tcPr>
            <w:tcW w:w="2340" w:type="dxa"/>
            <w:tcBorders>
              <w:top w:val="double" w:color="000000" w:sz="6" w:space="0"/>
              <w:left w:val="single" w:color="000000" w:sz="6" w:space="0"/>
              <w:bottom w:val="single" w:color="000000" w:sz="6" w:space="0"/>
              <w:right w:val="single" w:color="000000" w:sz="6" w:space="0"/>
            </w:tcBorders>
          </w:tcPr>
          <w:p w14:paraId="2D8A53B8">
            <w:pPr>
              <w:spacing w:line="380" w:lineRule="exact"/>
              <w:jc w:val="center"/>
              <w:rPr>
                <w:rFonts w:ascii="宋体" w:hAnsi="宋体" w:cs="宋体"/>
                <w:caps/>
                <w:sz w:val="24"/>
              </w:rPr>
            </w:pPr>
            <w:r>
              <w:rPr>
                <w:rFonts w:hint="eastAsia" w:ascii="宋体" w:hAnsi="宋体" w:cs="宋体"/>
                <w:sz w:val="24"/>
              </w:rPr>
              <w:t>竞争性磋商文件（含竞争性磋商文件</w:t>
            </w:r>
            <w:r>
              <w:rPr>
                <w:rFonts w:hint="eastAsia" w:ascii="宋体" w:hAnsi="宋体" w:cs="宋体"/>
                <w:kern w:val="0"/>
                <w:sz w:val="24"/>
              </w:rPr>
              <w:t>的澄清或者修改</w:t>
            </w:r>
            <w:r>
              <w:rPr>
                <w:rFonts w:hint="eastAsia" w:ascii="宋体" w:hAnsi="宋体" w:cs="宋体"/>
                <w:sz w:val="24"/>
              </w:rPr>
              <w:t>）的要求</w:t>
            </w:r>
          </w:p>
        </w:tc>
        <w:tc>
          <w:tcPr>
            <w:tcW w:w="1620" w:type="dxa"/>
            <w:tcBorders>
              <w:top w:val="double" w:color="000000" w:sz="6" w:space="0"/>
              <w:left w:val="single" w:color="000000" w:sz="6" w:space="0"/>
              <w:bottom w:val="single" w:color="000000" w:sz="6" w:space="0"/>
              <w:right w:val="single" w:color="000000" w:sz="6" w:space="0"/>
            </w:tcBorders>
          </w:tcPr>
          <w:p w14:paraId="7F3BEEE7">
            <w:pPr>
              <w:spacing w:line="380" w:lineRule="exact"/>
              <w:jc w:val="center"/>
              <w:rPr>
                <w:rFonts w:ascii="宋体" w:hAnsi="宋体" w:cs="宋体"/>
                <w:caps/>
                <w:sz w:val="24"/>
              </w:rPr>
            </w:pPr>
            <w:r>
              <w:rPr>
                <w:rFonts w:hint="eastAsia" w:ascii="宋体" w:hAnsi="宋体" w:cs="宋体"/>
                <w:sz w:val="24"/>
              </w:rPr>
              <w:t>首次响应文件中的内容</w:t>
            </w:r>
          </w:p>
        </w:tc>
        <w:tc>
          <w:tcPr>
            <w:tcW w:w="1260" w:type="dxa"/>
            <w:tcBorders>
              <w:top w:val="double" w:color="000000" w:sz="6" w:space="0"/>
              <w:left w:val="single" w:color="000000" w:sz="6" w:space="0"/>
              <w:bottom w:val="single" w:color="000000" w:sz="6" w:space="0"/>
              <w:right w:val="single" w:color="000000" w:sz="6" w:space="0"/>
            </w:tcBorders>
          </w:tcPr>
          <w:p w14:paraId="177E9CDC">
            <w:pPr>
              <w:spacing w:line="380" w:lineRule="exact"/>
              <w:rPr>
                <w:rFonts w:ascii="宋体" w:hAnsi="宋体" w:cs="宋体"/>
                <w:caps/>
                <w:sz w:val="24"/>
              </w:rPr>
            </w:pPr>
            <w:r>
              <w:rPr>
                <w:rFonts w:hint="eastAsia" w:ascii="宋体" w:hAnsi="宋体" w:cs="宋体"/>
                <w:caps/>
                <w:sz w:val="24"/>
              </w:rPr>
              <w:t>（正/负/无）偏离</w:t>
            </w:r>
          </w:p>
        </w:tc>
        <w:tc>
          <w:tcPr>
            <w:tcW w:w="1438" w:type="dxa"/>
            <w:tcBorders>
              <w:top w:val="double" w:color="000000" w:sz="6" w:space="0"/>
              <w:left w:val="single" w:color="000000" w:sz="6" w:space="0"/>
              <w:bottom w:val="single" w:color="000000" w:sz="6" w:space="0"/>
              <w:right w:val="double" w:color="000000" w:sz="6" w:space="0"/>
            </w:tcBorders>
          </w:tcPr>
          <w:p w14:paraId="7638DAEE">
            <w:pPr>
              <w:spacing w:line="380" w:lineRule="exact"/>
              <w:jc w:val="center"/>
              <w:rPr>
                <w:rFonts w:ascii="宋体" w:hAnsi="宋体" w:cs="宋体"/>
                <w:caps/>
                <w:sz w:val="24"/>
              </w:rPr>
            </w:pPr>
            <w:r>
              <w:rPr>
                <w:rFonts w:hint="eastAsia" w:ascii="宋体" w:hAnsi="宋体" w:cs="宋体"/>
                <w:caps/>
                <w:sz w:val="24"/>
              </w:rPr>
              <w:t>说明</w:t>
            </w:r>
          </w:p>
        </w:tc>
      </w:tr>
      <w:tr w14:paraId="2AED3A1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14:paraId="4F845CC5">
            <w:pPr>
              <w:spacing w:line="380" w:lineRule="exact"/>
              <w:jc w:val="center"/>
              <w:rPr>
                <w:rFonts w:ascii="宋体" w:hAnsi="宋体" w:cs="宋体"/>
                <w:caps/>
                <w:sz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3CB417F5">
            <w:pPr>
              <w:spacing w:line="380" w:lineRule="exact"/>
              <w:jc w:val="center"/>
              <w:rPr>
                <w:rFonts w:ascii="宋体" w:hAnsi="宋体" w:cs="宋体"/>
                <w:caps/>
                <w:sz w:val="24"/>
              </w:rPr>
            </w:pPr>
          </w:p>
        </w:tc>
        <w:tc>
          <w:tcPr>
            <w:tcW w:w="2340" w:type="dxa"/>
            <w:tcBorders>
              <w:top w:val="single" w:color="000000" w:sz="6" w:space="0"/>
              <w:left w:val="single" w:color="000000" w:sz="6" w:space="0"/>
              <w:bottom w:val="single" w:color="000000" w:sz="6" w:space="0"/>
              <w:right w:val="single" w:color="000000" w:sz="6" w:space="0"/>
            </w:tcBorders>
            <w:vAlign w:val="center"/>
          </w:tcPr>
          <w:p w14:paraId="3B25C77B">
            <w:pPr>
              <w:spacing w:line="380" w:lineRule="exact"/>
              <w:jc w:val="center"/>
              <w:rPr>
                <w:rFonts w:ascii="宋体" w:hAnsi="宋体" w:cs="宋体"/>
                <w:caps/>
                <w:sz w:val="24"/>
              </w:rPr>
            </w:pPr>
          </w:p>
        </w:tc>
        <w:tc>
          <w:tcPr>
            <w:tcW w:w="1620" w:type="dxa"/>
            <w:tcBorders>
              <w:top w:val="single" w:color="000000" w:sz="6" w:space="0"/>
              <w:left w:val="single" w:color="000000" w:sz="6" w:space="0"/>
              <w:bottom w:val="single" w:color="000000" w:sz="6" w:space="0"/>
              <w:right w:val="single" w:color="000000" w:sz="6" w:space="0"/>
            </w:tcBorders>
            <w:vAlign w:val="center"/>
          </w:tcPr>
          <w:p w14:paraId="30894788">
            <w:pPr>
              <w:spacing w:line="380" w:lineRule="exact"/>
              <w:jc w:val="center"/>
              <w:rPr>
                <w:rFonts w:ascii="宋体" w:hAnsi="宋体" w:cs="宋体"/>
                <w:caps/>
                <w:sz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76B08292">
            <w:pPr>
              <w:spacing w:line="380" w:lineRule="exact"/>
              <w:jc w:val="center"/>
              <w:rPr>
                <w:rFonts w:ascii="宋体" w:hAnsi="宋体" w:cs="宋体"/>
                <w:caps/>
                <w:sz w:val="24"/>
              </w:rPr>
            </w:pPr>
          </w:p>
        </w:tc>
        <w:tc>
          <w:tcPr>
            <w:tcW w:w="1438" w:type="dxa"/>
            <w:tcBorders>
              <w:top w:val="single" w:color="000000" w:sz="6" w:space="0"/>
              <w:left w:val="single" w:color="000000" w:sz="6" w:space="0"/>
              <w:bottom w:val="single" w:color="000000" w:sz="6" w:space="0"/>
              <w:right w:val="double" w:color="000000" w:sz="6" w:space="0"/>
            </w:tcBorders>
            <w:vAlign w:val="center"/>
          </w:tcPr>
          <w:p w14:paraId="664C4220">
            <w:pPr>
              <w:spacing w:line="380" w:lineRule="exact"/>
              <w:jc w:val="center"/>
              <w:rPr>
                <w:rFonts w:ascii="宋体" w:hAnsi="宋体" w:cs="宋体"/>
                <w:caps/>
                <w:sz w:val="24"/>
              </w:rPr>
            </w:pPr>
          </w:p>
        </w:tc>
      </w:tr>
      <w:tr w14:paraId="1A0EEEE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14:paraId="1FD90BBD">
            <w:pPr>
              <w:spacing w:line="380" w:lineRule="exact"/>
              <w:rPr>
                <w:rFonts w:ascii="宋体" w:hAnsi="宋体" w:cs="宋体"/>
                <w:sz w:val="24"/>
              </w:rPr>
            </w:pPr>
          </w:p>
        </w:tc>
        <w:tc>
          <w:tcPr>
            <w:tcW w:w="900" w:type="dxa"/>
            <w:tcBorders>
              <w:top w:val="single" w:color="000000" w:sz="6" w:space="0"/>
              <w:left w:val="single" w:color="000000" w:sz="6" w:space="0"/>
              <w:bottom w:val="single" w:color="000000" w:sz="6" w:space="0"/>
              <w:right w:val="single" w:color="000000" w:sz="6" w:space="0"/>
            </w:tcBorders>
          </w:tcPr>
          <w:p w14:paraId="30B1F582">
            <w:pPr>
              <w:spacing w:line="380" w:lineRule="exact"/>
              <w:rPr>
                <w:rFonts w:ascii="宋体" w:hAnsi="宋体" w:cs="宋体"/>
                <w:sz w:val="24"/>
              </w:rPr>
            </w:pPr>
          </w:p>
        </w:tc>
        <w:tc>
          <w:tcPr>
            <w:tcW w:w="2340" w:type="dxa"/>
            <w:tcBorders>
              <w:top w:val="single" w:color="000000" w:sz="6" w:space="0"/>
              <w:left w:val="single" w:color="000000" w:sz="6" w:space="0"/>
              <w:bottom w:val="single" w:color="000000" w:sz="6" w:space="0"/>
              <w:right w:val="single" w:color="000000" w:sz="6" w:space="0"/>
            </w:tcBorders>
          </w:tcPr>
          <w:p w14:paraId="19727AE3">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14:paraId="3E1A9C8D">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14:paraId="02076129">
            <w:pPr>
              <w:spacing w:line="380" w:lineRule="exact"/>
              <w:rPr>
                <w:rFonts w:ascii="宋体" w:hAnsi="宋体" w:cs="宋体"/>
                <w:sz w:val="24"/>
              </w:rPr>
            </w:pPr>
          </w:p>
        </w:tc>
        <w:tc>
          <w:tcPr>
            <w:tcW w:w="1438" w:type="dxa"/>
            <w:tcBorders>
              <w:top w:val="single" w:color="000000" w:sz="6" w:space="0"/>
              <w:left w:val="single" w:color="000000" w:sz="6" w:space="0"/>
              <w:bottom w:val="single" w:color="000000" w:sz="6" w:space="0"/>
              <w:right w:val="double" w:color="000000" w:sz="6" w:space="0"/>
            </w:tcBorders>
          </w:tcPr>
          <w:p w14:paraId="7C477FB1">
            <w:pPr>
              <w:spacing w:line="380" w:lineRule="exact"/>
              <w:rPr>
                <w:rFonts w:ascii="宋体" w:hAnsi="宋体" w:cs="宋体"/>
                <w:sz w:val="24"/>
              </w:rPr>
            </w:pPr>
          </w:p>
        </w:tc>
      </w:tr>
      <w:tr w14:paraId="1F071DC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14:paraId="293E41E0">
            <w:pPr>
              <w:spacing w:line="380" w:lineRule="exact"/>
              <w:rPr>
                <w:rFonts w:ascii="宋体" w:hAnsi="宋体" w:cs="宋体"/>
                <w:sz w:val="24"/>
              </w:rPr>
            </w:pPr>
          </w:p>
        </w:tc>
        <w:tc>
          <w:tcPr>
            <w:tcW w:w="900" w:type="dxa"/>
            <w:tcBorders>
              <w:top w:val="single" w:color="000000" w:sz="6" w:space="0"/>
              <w:left w:val="single" w:color="000000" w:sz="6" w:space="0"/>
              <w:bottom w:val="single" w:color="000000" w:sz="6" w:space="0"/>
              <w:right w:val="single" w:color="000000" w:sz="6" w:space="0"/>
            </w:tcBorders>
          </w:tcPr>
          <w:p w14:paraId="2D4835C0">
            <w:pPr>
              <w:spacing w:line="380" w:lineRule="exact"/>
              <w:rPr>
                <w:rFonts w:ascii="宋体" w:hAnsi="宋体" w:cs="宋体"/>
                <w:sz w:val="24"/>
              </w:rPr>
            </w:pPr>
          </w:p>
        </w:tc>
        <w:tc>
          <w:tcPr>
            <w:tcW w:w="2340" w:type="dxa"/>
            <w:tcBorders>
              <w:top w:val="single" w:color="000000" w:sz="6" w:space="0"/>
              <w:left w:val="single" w:color="000000" w:sz="6" w:space="0"/>
              <w:bottom w:val="single" w:color="000000" w:sz="6" w:space="0"/>
              <w:right w:val="single" w:color="000000" w:sz="6" w:space="0"/>
            </w:tcBorders>
          </w:tcPr>
          <w:p w14:paraId="476FDB30">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14:paraId="2D59AACE">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14:paraId="051F69DB">
            <w:pPr>
              <w:spacing w:line="380" w:lineRule="exact"/>
              <w:rPr>
                <w:rFonts w:ascii="宋体" w:hAnsi="宋体" w:cs="宋体"/>
                <w:sz w:val="24"/>
              </w:rPr>
            </w:pPr>
          </w:p>
        </w:tc>
        <w:tc>
          <w:tcPr>
            <w:tcW w:w="1438" w:type="dxa"/>
            <w:tcBorders>
              <w:top w:val="single" w:color="000000" w:sz="6" w:space="0"/>
              <w:left w:val="single" w:color="000000" w:sz="6" w:space="0"/>
              <w:bottom w:val="single" w:color="000000" w:sz="6" w:space="0"/>
              <w:right w:val="double" w:color="000000" w:sz="6" w:space="0"/>
            </w:tcBorders>
          </w:tcPr>
          <w:p w14:paraId="4FC03A9D">
            <w:pPr>
              <w:spacing w:line="380" w:lineRule="exact"/>
              <w:rPr>
                <w:rFonts w:ascii="宋体" w:hAnsi="宋体" w:cs="宋体"/>
                <w:sz w:val="24"/>
              </w:rPr>
            </w:pPr>
          </w:p>
        </w:tc>
      </w:tr>
      <w:tr w14:paraId="6612071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14:paraId="7C0F55D5">
            <w:pPr>
              <w:spacing w:line="380" w:lineRule="exact"/>
              <w:rPr>
                <w:rFonts w:ascii="宋体" w:hAnsi="宋体" w:cs="宋体"/>
                <w:sz w:val="24"/>
              </w:rPr>
            </w:pPr>
          </w:p>
        </w:tc>
        <w:tc>
          <w:tcPr>
            <w:tcW w:w="900" w:type="dxa"/>
            <w:tcBorders>
              <w:top w:val="single" w:color="000000" w:sz="6" w:space="0"/>
              <w:left w:val="single" w:color="000000" w:sz="6" w:space="0"/>
              <w:bottom w:val="single" w:color="000000" w:sz="6" w:space="0"/>
              <w:right w:val="single" w:color="000000" w:sz="6" w:space="0"/>
            </w:tcBorders>
          </w:tcPr>
          <w:p w14:paraId="30B8C5B7">
            <w:pPr>
              <w:spacing w:line="380" w:lineRule="exact"/>
              <w:rPr>
                <w:rFonts w:ascii="宋体" w:hAnsi="宋体" w:cs="宋体"/>
                <w:sz w:val="24"/>
              </w:rPr>
            </w:pPr>
          </w:p>
        </w:tc>
        <w:tc>
          <w:tcPr>
            <w:tcW w:w="2340" w:type="dxa"/>
            <w:tcBorders>
              <w:top w:val="single" w:color="000000" w:sz="6" w:space="0"/>
              <w:left w:val="single" w:color="000000" w:sz="6" w:space="0"/>
              <w:bottom w:val="single" w:color="000000" w:sz="6" w:space="0"/>
              <w:right w:val="single" w:color="000000" w:sz="6" w:space="0"/>
            </w:tcBorders>
          </w:tcPr>
          <w:p w14:paraId="3484E50B">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14:paraId="403E2EC7">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14:paraId="45DC52BB">
            <w:pPr>
              <w:spacing w:line="380" w:lineRule="exact"/>
              <w:rPr>
                <w:rFonts w:ascii="宋体" w:hAnsi="宋体" w:cs="宋体"/>
                <w:sz w:val="24"/>
              </w:rPr>
            </w:pPr>
          </w:p>
        </w:tc>
        <w:tc>
          <w:tcPr>
            <w:tcW w:w="1438" w:type="dxa"/>
            <w:tcBorders>
              <w:top w:val="single" w:color="000000" w:sz="6" w:space="0"/>
              <w:left w:val="single" w:color="000000" w:sz="6" w:space="0"/>
              <w:bottom w:val="single" w:color="000000" w:sz="6" w:space="0"/>
              <w:right w:val="double" w:color="000000" w:sz="6" w:space="0"/>
            </w:tcBorders>
          </w:tcPr>
          <w:p w14:paraId="79B9C0BD">
            <w:pPr>
              <w:spacing w:line="380" w:lineRule="exact"/>
              <w:rPr>
                <w:rFonts w:ascii="宋体" w:hAnsi="宋体" w:cs="宋体"/>
                <w:sz w:val="24"/>
              </w:rPr>
            </w:pPr>
          </w:p>
        </w:tc>
      </w:tr>
      <w:tr w14:paraId="56C022F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14:paraId="7A9F513D">
            <w:pPr>
              <w:spacing w:line="380" w:lineRule="exact"/>
              <w:rPr>
                <w:rFonts w:ascii="宋体" w:hAnsi="宋体" w:cs="宋体"/>
                <w:sz w:val="24"/>
              </w:rPr>
            </w:pPr>
          </w:p>
        </w:tc>
        <w:tc>
          <w:tcPr>
            <w:tcW w:w="900" w:type="dxa"/>
            <w:tcBorders>
              <w:top w:val="single" w:color="000000" w:sz="6" w:space="0"/>
              <w:left w:val="single" w:color="000000" w:sz="6" w:space="0"/>
              <w:bottom w:val="single" w:color="000000" w:sz="6" w:space="0"/>
              <w:right w:val="single" w:color="000000" w:sz="6" w:space="0"/>
            </w:tcBorders>
          </w:tcPr>
          <w:p w14:paraId="0E63A94A">
            <w:pPr>
              <w:spacing w:line="380" w:lineRule="exact"/>
              <w:rPr>
                <w:rFonts w:ascii="宋体" w:hAnsi="宋体" w:cs="宋体"/>
                <w:sz w:val="24"/>
              </w:rPr>
            </w:pPr>
          </w:p>
        </w:tc>
        <w:tc>
          <w:tcPr>
            <w:tcW w:w="2340" w:type="dxa"/>
            <w:tcBorders>
              <w:top w:val="single" w:color="000000" w:sz="6" w:space="0"/>
              <w:left w:val="single" w:color="000000" w:sz="6" w:space="0"/>
              <w:bottom w:val="single" w:color="000000" w:sz="6" w:space="0"/>
              <w:right w:val="single" w:color="000000" w:sz="6" w:space="0"/>
            </w:tcBorders>
          </w:tcPr>
          <w:p w14:paraId="22F1ADA1">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14:paraId="28F14436">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14:paraId="3EF4F88F">
            <w:pPr>
              <w:spacing w:line="380" w:lineRule="exact"/>
              <w:rPr>
                <w:rFonts w:ascii="宋体" w:hAnsi="宋体" w:cs="宋体"/>
                <w:sz w:val="24"/>
              </w:rPr>
            </w:pPr>
          </w:p>
        </w:tc>
        <w:tc>
          <w:tcPr>
            <w:tcW w:w="1438" w:type="dxa"/>
            <w:tcBorders>
              <w:top w:val="single" w:color="000000" w:sz="6" w:space="0"/>
              <w:left w:val="single" w:color="000000" w:sz="6" w:space="0"/>
              <w:bottom w:val="single" w:color="000000" w:sz="6" w:space="0"/>
              <w:right w:val="double" w:color="000000" w:sz="6" w:space="0"/>
            </w:tcBorders>
          </w:tcPr>
          <w:p w14:paraId="31C2E9D5">
            <w:pPr>
              <w:spacing w:line="380" w:lineRule="exact"/>
              <w:rPr>
                <w:rFonts w:ascii="宋体" w:hAnsi="宋体" w:cs="宋体"/>
                <w:sz w:val="24"/>
              </w:rPr>
            </w:pPr>
          </w:p>
        </w:tc>
      </w:tr>
      <w:tr w14:paraId="2830250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14:paraId="6F54DE73">
            <w:pPr>
              <w:spacing w:line="380" w:lineRule="exact"/>
              <w:rPr>
                <w:rFonts w:ascii="宋体" w:hAnsi="宋体" w:cs="宋体"/>
                <w:sz w:val="24"/>
              </w:rPr>
            </w:pPr>
          </w:p>
        </w:tc>
        <w:tc>
          <w:tcPr>
            <w:tcW w:w="900" w:type="dxa"/>
            <w:tcBorders>
              <w:top w:val="single" w:color="000000" w:sz="6" w:space="0"/>
              <w:left w:val="single" w:color="000000" w:sz="6" w:space="0"/>
              <w:bottom w:val="single" w:color="000000" w:sz="6" w:space="0"/>
              <w:right w:val="single" w:color="000000" w:sz="6" w:space="0"/>
            </w:tcBorders>
          </w:tcPr>
          <w:p w14:paraId="020D1B15">
            <w:pPr>
              <w:spacing w:line="380" w:lineRule="exact"/>
              <w:rPr>
                <w:rFonts w:ascii="宋体" w:hAnsi="宋体" w:cs="宋体"/>
                <w:sz w:val="24"/>
              </w:rPr>
            </w:pPr>
          </w:p>
        </w:tc>
        <w:tc>
          <w:tcPr>
            <w:tcW w:w="2340" w:type="dxa"/>
            <w:tcBorders>
              <w:top w:val="single" w:color="000000" w:sz="6" w:space="0"/>
              <w:left w:val="single" w:color="000000" w:sz="6" w:space="0"/>
              <w:bottom w:val="single" w:color="000000" w:sz="6" w:space="0"/>
              <w:right w:val="single" w:color="000000" w:sz="6" w:space="0"/>
            </w:tcBorders>
          </w:tcPr>
          <w:p w14:paraId="1056BD61">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14:paraId="0DE158F4">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14:paraId="2731963A">
            <w:pPr>
              <w:spacing w:line="380" w:lineRule="exact"/>
              <w:rPr>
                <w:rFonts w:ascii="宋体" w:hAnsi="宋体" w:cs="宋体"/>
                <w:sz w:val="24"/>
              </w:rPr>
            </w:pPr>
          </w:p>
        </w:tc>
        <w:tc>
          <w:tcPr>
            <w:tcW w:w="1438" w:type="dxa"/>
            <w:tcBorders>
              <w:top w:val="single" w:color="000000" w:sz="6" w:space="0"/>
              <w:left w:val="single" w:color="000000" w:sz="6" w:space="0"/>
              <w:bottom w:val="single" w:color="000000" w:sz="6" w:space="0"/>
              <w:right w:val="double" w:color="000000" w:sz="6" w:space="0"/>
            </w:tcBorders>
          </w:tcPr>
          <w:p w14:paraId="6BE3B23B">
            <w:pPr>
              <w:spacing w:line="380" w:lineRule="exact"/>
              <w:rPr>
                <w:rFonts w:ascii="宋体" w:hAnsi="宋体" w:cs="宋体"/>
                <w:sz w:val="24"/>
              </w:rPr>
            </w:pPr>
          </w:p>
        </w:tc>
      </w:tr>
      <w:tr w14:paraId="4D8BA1C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14:paraId="30DD3EBE">
            <w:pPr>
              <w:spacing w:line="380" w:lineRule="exact"/>
              <w:rPr>
                <w:rFonts w:ascii="宋体" w:hAnsi="宋体" w:cs="宋体"/>
                <w:sz w:val="24"/>
              </w:rPr>
            </w:pPr>
          </w:p>
        </w:tc>
        <w:tc>
          <w:tcPr>
            <w:tcW w:w="900" w:type="dxa"/>
            <w:tcBorders>
              <w:top w:val="single" w:color="000000" w:sz="6" w:space="0"/>
              <w:left w:val="single" w:color="000000" w:sz="6" w:space="0"/>
              <w:bottom w:val="single" w:color="000000" w:sz="6" w:space="0"/>
              <w:right w:val="single" w:color="000000" w:sz="6" w:space="0"/>
            </w:tcBorders>
          </w:tcPr>
          <w:p w14:paraId="64822140">
            <w:pPr>
              <w:spacing w:line="380" w:lineRule="exact"/>
              <w:rPr>
                <w:rFonts w:ascii="宋体" w:hAnsi="宋体" w:cs="宋体"/>
                <w:sz w:val="24"/>
              </w:rPr>
            </w:pPr>
          </w:p>
        </w:tc>
        <w:tc>
          <w:tcPr>
            <w:tcW w:w="2340" w:type="dxa"/>
            <w:tcBorders>
              <w:top w:val="single" w:color="000000" w:sz="6" w:space="0"/>
              <w:left w:val="single" w:color="000000" w:sz="6" w:space="0"/>
              <w:bottom w:val="single" w:color="000000" w:sz="6" w:space="0"/>
              <w:right w:val="single" w:color="000000" w:sz="6" w:space="0"/>
            </w:tcBorders>
          </w:tcPr>
          <w:p w14:paraId="165A7B79">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14:paraId="76282EFE">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14:paraId="5085036F">
            <w:pPr>
              <w:spacing w:line="380" w:lineRule="exact"/>
              <w:rPr>
                <w:rFonts w:ascii="宋体" w:hAnsi="宋体" w:cs="宋体"/>
                <w:sz w:val="24"/>
              </w:rPr>
            </w:pPr>
          </w:p>
        </w:tc>
        <w:tc>
          <w:tcPr>
            <w:tcW w:w="1438" w:type="dxa"/>
            <w:tcBorders>
              <w:top w:val="single" w:color="000000" w:sz="6" w:space="0"/>
              <w:left w:val="single" w:color="000000" w:sz="6" w:space="0"/>
              <w:bottom w:val="single" w:color="000000" w:sz="6" w:space="0"/>
              <w:right w:val="double" w:color="000000" w:sz="6" w:space="0"/>
            </w:tcBorders>
          </w:tcPr>
          <w:p w14:paraId="2DC00AFB">
            <w:pPr>
              <w:spacing w:line="380" w:lineRule="exact"/>
              <w:rPr>
                <w:rFonts w:ascii="宋体" w:hAnsi="宋体" w:cs="宋体"/>
                <w:sz w:val="24"/>
              </w:rPr>
            </w:pPr>
          </w:p>
        </w:tc>
      </w:tr>
      <w:tr w14:paraId="5287208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14:paraId="32436E60">
            <w:pPr>
              <w:spacing w:line="380" w:lineRule="exact"/>
              <w:rPr>
                <w:rFonts w:ascii="宋体" w:hAnsi="宋体" w:cs="宋体"/>
                <w:sz w:val="24"/>
              </w:rPr>
            </w:pPr>
          </w:p>
        </w:tc>
        <w:tc>
          <w:tcPr>
            <w:tcW w:w="900" w:type="dxa"/>
            <w:tcBorders>
              <w:top w:val="single" w:color="000000" w:sz="6" w:space="0"/>
              <w:left w:val="single" w:color="000000" w:sz="6" w:space="0"/>
              <w:bottom w:val="single" w:color="000000" w:sz="6" w:space="0"/>
              <w:right w:val="single" w:color="000000" w:sz="6" w:space="0"/>
            </w:tcBorders>
          </w:tcPr>
          <w:p w14:paraId="350909E4">
            <w:pPr>
              <w:spacing w:line="380" w:lineRule="exact"/>
              <w:rPr>
                <w:rFonts w:ascii="宋体" w:hAnsi="宋体" w:cs="宋体"/>
                <w:sz w:val="24"/>
              </w:rPr>
            </w:pPr>
          </w:p>
        </w:tc>
        <w:tc>
          <w:tcPr>
            <w:tcW w:w="2340" w:type="dxa"/>
            <w:tcBorders>
              <w:top w:val="single" w:color="000000" w:sz="6" w:space="0"/>
              <w:left w:val="single" w:color="000000" w:sz="6" w:space="0"/>
              <w:bottom w:val="single" w:color="000000" w:sz="6" w:space="0"/>
              <w:right w:val="single" w:color="000000" w:sz="6" w:space="0"/>
            </w:tcBorders>
          </w:tcPr>
          <w:p w14:paraId="20D8E791">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14:paraId="631441F0">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14:paraId="68939A7F">
            <w:pPr>
              <w:spacing w:line="380" w:lineRule="exact"/>
              <w:rPr>
                <w:rFonts w:ascii="宋体" w:hAnsi="宋体" w:cs="宋体"/>
                <w:sz w:val="24"/>
              </w:rPr>
            </w:pPr>
          </w:p>
        </w:tc>
        <w:tc>
          <w:tcPr>
            <w:tcW w:w="1438" w:type="dxa"/>
            <w:tcBorders>
              <w:top w:val="single" w:color="000000" w:sz="6" w:space="0"/>
              <w:left w:val="single" w:color="000000" w:sz="6" w:space="0"/>
              <w:bottom w:val="single" w:color="000000" w:sz="6" w:space="0"/>
              <w:right w:val="double" w:color="000000" w:sz="6" w:space="0"/>
            </w:tcBorders>
          </w:tcPr>
          <w:p w14:paraId="549B3E10">
            <w:pPr>
              <w:spacing w:line="380" w:lineRule="exact"/>
              <w:rPr>
                <w:rFonts w:ascii="宋体" w:hAnsi="宋体" w:cs="宋体"/>
                <w:sz w:val="24"/>
              </w:rPr>
            </w:pPr>
          </w:p>
        </w:tc>
      </w:tr>
    </w:tbl>
    <w:p w14:paraId="0B19DBCD">
      <w:pPr>
        <w:spacing w:line="380" w:lineRule="exact"/>
        <w:rPr>
          <w:rFonts w:ascii="宋体" w:hAnsi="宋体" w:cs="宋体"/>
          <w:sz w:val="24"/>
          <w:u w:val="single"/>
        </w:rPr>
      </w:pPr>
    </w:p>
    <w:p w14:paraId="7334AC55">
      <w:pPr>
        <w:spacing w:line="380" w:lineRule="exact"/>
        <w:rPr>
          <w:rFonts w:ascii="宋体" w:hAnsi="宋体" w:cs="宋体"/>
          <w:sz w:val="24"/>
        </w:rPr>
      </w:pPr>
      <w:r>
        <w:rPr>
          <w:rFonts w:hint="eastAsia" w:ascii="宋体" w:hAnsi="宋体" w:cs="宋体"/>
          <w:sz w:val="24"/>
          <w:u w:val="single"/>
        </w:rPr>
        <w:t>注：供应商的首次响应文件中的内容与竞争性磋商文件（含竞争性磋商文件</w:t>
      </w:r>
      <w:r>
        <w:rPr>
          <w:rFonts w:hint="eastAsia" w:ascii="宋体" w:hAnsi="宋体" w:cs="宋体"/>
          <w:kern w:val="0"/>
          <w:sz w:val="24"/>
          <w:u w:val="single"/>
        </w:rPr>
        <w:t>的澄清或者修改，下同</w:t>
      </w:r>
      <w:r>
        <w:rPr>
          <w:rFonts w:hint="eastAsia" w:ascii="宋体" w:hAnsi="宋体" w:cs="宋体"/>
          <w:sz w:val="24"/>
          <w:u w:val="single"/>
        </w:rPr>
        <w:t>）的要求不同时，逐条列在偏离表中，否则将认为供应商接受竞争性磋商文件的要求。</w:t>
      </w:r>
    </w:p>
    <w:p w14:paraId="6DF0EF3C">
      <w:pPr>
        <w:spacing w:line="380" w:lineRule="exact"/>
        <w:rPr>
          <w:rFonts w:ascii="宋体" w:hAnsi="宋体" w:cs="宋体"/>
          <w:sz w:val="24"/>
        </w:rPr>
      </w:pPr>
    </w:p>
    <w:p w14:paraId="22D1ED7C">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供应商（公章）：</w:t>
      </w:r>
    </w:p>
    <w:p w14:paraId="2C3EB14B">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14:paraId="14472119">
      <w:pPr>
        <w:adjustRightInd w:val="0"/>
        <w:snapToGrid w:val="0"/>
        <w:spacing w:line="380" w:lineRule="exact"/>
        <w:ind w:right="29" w:rightChars="14" w:firstLine="3960" w:firstLineChars="1650"/>
        <w:rPr>
          <w:rFonts w:hint="eastAsia" w:ascii="宋体" w:hAnsi="宋体" w:cs="宋体"/>
          <w:sz w:val="24"/>
        </w:rPr>
      </w:pPr>
      <w:r>
        <w:rPr>
          <w:rFonts w:hint="eastAsia" w:ascii="宋体" w:hAnsi="宋体" w:cs="宋体"/>
          <w:sz w:val="24"/>
        </w:rPr>
        <w:t>日期：</w:t>
      </w:r>
    </w:p>
    <w:p w14:paraId="7CD8F145">
      <w:pPr>
        <w:spacing w:line="360" w:lineRule="exact"/>
        <w:jc w:val="center"/>
        <w:outlineLvl w:val="9"/>
        <w:rPr>
          <w:rFonts w:hint="eastAsia" w:ascii="宋体" w:hAnsi="宋体" w:eastAsia="宋体" w:cs="宋体"/>
          <w:b/>
          <w:sz w:val="36"/>
        </w:rPr>
      </w:pPr>
    </w:p>
    <w:p w14:paraId="74F409AE">
      <w:pPr>
        <w:spacing w:line="360" w:lineRule="exact"/>
        <w:jc w:val="center"/>
        <w:outlineLvl w:val="9"/>
        <w:rPr>
          <w:rFonts w:hint="eastAsia" w:ascii="宋体" w:hAnsi="宋体" w:eastAsia="宋体" w:cs="宋体"/>
          <w:b/>
          <w:sz w:val="36"/>
        </w:rPr>
      </w:pPr>
    </w:p>
    <w:p w14:paraId="3290842E">
      <w:pPr>
        <w:spacing w:line="360" w:lineRule="exact"/>
        <w:ind w:firstLine="2168" w:firstLineChars="600"/>
        <w:jc w:val="both"/>
        <w:rPr>
          <w:rFonts w:hint="eastAsia" w:ascii="宋体" w:hAnsi="宋体" w:eastAsia="宋体" w:cs="宋体"/>
          <w:b/>
          <w:sz w:val="36"/>
        </w:rPr>
      </w:pPr>
    </w:p>
    <w:p w14:paraId="59D95B79">
      <w:pPr>
        <w:spacing w:line="360" w:lineRule="exact"/>
        <w:ind w:firstLine="2168" w:firstLineChars="600"/>
        <w:jc w:val="both"/>
        <w:outlineLvl w:val="0"/>
        <w:rPr>
          <w:rFonts w:hint="eastAsia" w:ascii="宋体" w:hAnsi="宋体" w:eastAsia="宋体" w:cs="宋体"/>
          <w:b/>
          <w:sz w:val="36"/>
        </w:rPr>
      </w:pPr>
      <w:r>
        <w:rPr>
          <w:rFonts w:hint="eastAsia" w:ascii="宋体" w:hAnsi="宋体" w:eastAsia="宋体" w:cs="宋体"/>
          <w:b/>
          <w:sz w:val="36"/>
        </w:rPr>
        <w:t>6、合同主要条款</w:t>
      </w:r>
    </w:p>
    <w:p w14:paraId="0B850095">
      <w:pPr>
        <w:spacing w:line="360" w:lineRule="auto"/>
        <w:ind w:firstLine="5390" w:firstLineChars="2450"/>
        <w:rPr>
          <w:rFonts w:hint="eastAsia" w:ascii="宋体" w:hAnsi="宋体" w:cs="宋体"/>
          <w:color w:val="000000"/>
          <w:kern w:val="0"/>
          <w:sz w:val="22"/>
          <w:szCs w:val="21"/>
        </w:rPr>
      </w:pPr>
    </w:p>
    <w:p w14:paraId="28B579E1">
      <w:pPr>
        <w:ind w:left="140" w:hanging="140" w:hangingChars="50"/>
        <w:jc w:val="center"/>
        <w:rPr>
          <w:rFonts w:hint="eastAsia" w:ascii="宋体" w:hAnsi="宋体" w:eastAsia="宋体" w:cs="宋体"/>
          <w:b/>
          <w:bCs/>
          <w:sz w:val="24"/>
          <w:szCs w:val="21"/>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FF0000"/>
          <w:sz w:val="24"/>
          <w:szCs w:val="21"/>
        </w:rPr>
        <w:t>本合同模板仅供参考，最终以采购人与中标供应商结合本项目的具体情况协商后签订的版本为准</w:t>
      </w:r>
      <w:r>
        <w:rPr>
          <w:rFonts w:hint="eastAsia" w:ascii="宋体" w:hAnsi="宋体" w:eastAsia="宋体" w:cs="宋体"/>
          <w:b/>
          <w:bCs/>
          <w:sz w:val="24"/>
          <w:szCs w:val="21"/>
        </w:rPr>
        <w:t>。</w:t>
      </w:r>
    </w:p>
    <w:p w14:paraId="57AF1EC9">
      <w:pPr>
        <w:pStyle w:val="64"/>
        <w:outlineLvl w:val="9"/>
        <w:rPr>
          <w:rFonts w:hint="eastAsia" w:ascii="宋体" w:hAnsi="宋体" w:eastAsia="宋体" w:cs="宋体"/>
          <w:b w:val="0"/>
          <w:bCs w:val="0"/>
          <w:sz w:val="24"/>
          <w:szCs w:val="24"/>
        </w:rPr>
      </w:pPr>
    </w:p>
    <w:p w14:paraId="57E97334">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p>
    <w:p w14:paraId="31C86987">
      <w:pPr>
        <w:spacing w:before="156" w:beforeLines="50" w:after="156" w:afterLines="50" w:line="440" w:lineRule="exact"/>
        <w:ind w:firstLine="964" w:firstLineChars="300"/>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项目名称：</w:t>
      </w:r>
      <w:r>
        <w:rPr>
          <w:rFonts w:hint="eastAsia" w:ascii="宋体" w:hAnsi="宋体" w:cs="宋体"/>
          <w:b/>
          <w:bCs/>
          <w:color w:val="auto"/>
          <w:sz w:val="32"/>
          <w:szCs w:val="32"/>
          <w:highlight w:val="none"/>
          <w:lang w:val="en-US" w:eastAsia="zh-CN"/>
        </w:rPr>
        <w:t>沛县金融中心消防维保项目</w:t>
      </w:r>
      <w:r>
        <w:rPr>
          <w:rFonts w:hint="eastAsia" w:ascii="宋体" w:hAnsi="宋体" w:eastAsia="宋体" w:cs="宋体"/>
          <w:b/>
          <w:bCs/>
          <w:color w:val="auto"/>
          <w:sz w:val="32"/>
          <w:szCs w:val="32"/>
          <w:highlight w:val="none"/>
          <w:lang w:val="en-US" w:eastAsia="zh-CN"/>
        </w:rPr>
        <w:t xml:space="preserve">                          </w:t>
      </w:r>
    </w:p>
    <w:p w14:paraId="331E8A26">
      <w:pPr>
        <w:spacing w:before="156" w:beforeLines="50" w:after="156" w:afterLines="50" w:line="440" w:lineRule="exact"/>
        <w:ind w:firstLine="964" w:firstLineChars="300"/>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项目编号：</w:t>
      </w:r>
      <w:r>
        <w:rPr>
          <w:rFonts w:hint="eastAsia" w:ascii="宋体" w:hAnsi="宋体" w:cs="宋体"/>
          <w:b/>
          <w:bCs/>
          <w:color w:val="auto"/>
          <w:sz w:val="32"/>
          <w:szCs w:val="32"/>
          <w:highlight w:val="none"/>
          <w:lang w:val="en-US" w:eastAsia="zh-CN"/>
        </w:rPr>
        <w:t>沛采磋C（2024）XZQJ027</w:t>
      </w:r>
      <w:r>
        <w:rPr>
          <w:rFonts w:hint="eastAsia" w:ascii="宋体" w:hAnsi="宋体" w:eastAsia="宋体" w:cs="宋体"/>
          <w:b/>
          <w:bCs/>
          <w:color w:val="auto"/>
          <w:sz w:val="32"/>
          <w:szCs w:val="32"/>
          <w:highlight w:val="none"/>
          <w:lang w:val="en-US" w:eastAsia="zh-CN"/>
        </w:rPr>
        <w:t xml:space="preserve">                          </w:t>
      </w:r>
    </w:p>
    <w:p w14:paraId="03E34A5D">
      <w:pPr>
        <w:spacing w:before="156" w:beforeLines="50" w:after="156" w:afterLines="50" w:line="440" w:lineRule="exact"/>
        <w:jc w:val="center"/>
        <w:outlineLvl w:val="9"/>
        <w:rPr>
          <w:rFonts w:hint="eastAsia" w:ascii="宋体" w:hAnsi="宋体" w:eastAsia="宋体" w:cs="宋体"/>
          <w:b/>
          <w:bCs/>
          <w:color w:val="auto"/>
          <w:sz w:val="32"/>
          <w:szCs w:val="32"/>
          <w:highlight w:val="none"/>
          <w:lang w:val="en-US" w:eastAsia="zh-CN"/>
        </w:rPr>
      </w:pPr>
    </w:p>
    <w:p w14:paraId="50F77F36">
      <w:pPr>
        <w:spacing w:before="156" w:beforeLines="50" w:after="156" w:afterLines="50" w:line="440" w:lineRule="exact"/>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0E0F68EB">
      <w:pPr>
        <w:pStyle w:val="48"/>
        <w:outlineLvl w:val="9"/>
        <w:rPr>
          <w:rFonts w:hint="eastAsia" w:ascii="宋体" w:hAnsi="宋体" w:eastAsia="宋体" w:cs="宋体"/>
          <w:b/>
          <w:bCs/>
          <w:color w:val="auto"/>
          <w:sz w:val="32"/>
          <w:szCs w:val="32"/>
          <w:highlight w:val="none"/>
          <w:lang w:val="en-US" w:eastAsia="zh-CN"/>
        </w:rPr>
      </w:pPr>
    </w:p>
    <w:p w14:paraId="44726025">
      <w:pPr>
        <w:rPr>
          <w:rFonts w:hint="eastAsia"/>
          <w:lang w:val="en-US" w:eastAsia="zh-CN"/>
        </w:rPr>
      </w:pPr>
    </w:p>
    <w:p w14:paraId="70905BBC">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采购人：沛县机关事务管理                          </w:t>
      </w:r>
    </w:p>
    <w:p w14:paraId="270C7BE8">
      <w:pPr>
        <w:spacing w:before="156" w:beforeLines="50" w:after="156" w:afterLines="50" w:line="440" w:lineRule="exact"/>
        <w:jc w:val="left"/>
        <w:outlineLvl w:val="9"/>
        <w:rPr>
          <w:rFonts w:hint="eastAsia" w:ascii="宋体" w:hAnsi="宋体" w:eastAsia="宋体" w:cs="宋体"/>
          <w:b/>
          <w:bCs/>
          <w:color w:val="auto"/>
          <w:sz w:val="32"/>
          <w:szCs w:val="32"/>
          <w:highlight w:val="none"/>
          <w:lang w:val="en-US" w:eastAsia="zh-CN"/>
        </w:rPr>
      </w:pPr>
    </w:p>
    <w:p w14:paraId="0F800ABD">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中标人：     </w:t>
      </w:r>
    </w:p>
    <w:p w14:paraId="5B031777">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42B5FD8B">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p>
    <w:p w14:paraId="7097A46E">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5B3AE06B">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p>
    <w:p w14:paraId="4DC4D353">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p>
    <w:p w14:paraId="56660E39">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247A022B">
      <w:pPr>
        <w:spacing w:before="156" w:beforeLines="50" w:after="156" w:afterLines="50" w:line="440" w:lineRule="exact"/>
        <w:ind w:firstLine="1285" w:firstLineChars="400"/>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合同签订日期：</w:t>
      </w:r>
    </w:p>
    <w:p w14:paraId="0F72AC02">
      <w:pPr>
        <w:spacing w:before="156" w:beforeLines="50" w:after="156" w:afterLines="50" w:line="440" w:lineRule="exact"/>
        <w:jc w:val="center"/>
        <w:outlineLvl w:val="9"/>
        <w:rPr>
          <w:rFonts w:hint="eastAsia" w:ascii="宋体" w:hAnsi="宋体" w:eastAsia="宋体" w:cs="宋体"/>
          <w:b w:val="0"/>
          <w:bCs w:val="0"/>
          <w:color w:val="auto"/>
          <w:sz w:val="24"/>
          <w:szCs w:val="24"/>
          <w:highlight w:val="none"/>
          <w:lang w:val="en-US" w:eastAsia="zh-CN"/>
        </w:rPr>
      </w:pPr>
    </w:p>
    <w:p w14:paraId="3827AACD">
      <w:pPr>
        <w:spacing w:before="156" w:beforeLines="50" w:after="156" w:afterLines="50" w:line="440" w:lineRule="exact"/>
        <w:jc w:val="center"/>
        <w:outlineLvl w:val="9"/>
        <w:rPr>
          <w:rFonts w:hint="eastAsia" w:ascii="宋体" w:hAnsi="宋体" w:eastAsia="宋体" w:cs="宋体"/>
          <w:b w:val="0"/>
          <w:bCs w:val="0"/>
          <w:color w:val="auto"/>
          <w:sz w:val="24"/>
          <w:szCs w:val="24"/>
          <w:highlight w:val="none"/>
          <w:lang w:val="en-US" w:eastAsia="zh-CN"/>
        </w:rPr>
      </w:pPr>
    </w:p>
    <w:p w14:paraId="53FF8D1A">
      <w:pPr>
        <w:pStyle w:val="48"/>
        <w:rPr>
          <w:rFonts w:hint="eastAsia" w:ascii="宋体" w:hAnsi="宋体" w:eastAsia="宋体" w:cs="宋体"/>
          <w:b w:val="0"/>
          <w:bCs w:val="0"/>
          <w:color w:val="auto"/>
          <w:sz w:val="24"/>
          <w:szCs w:val="24"/>
          <w:highlight w:val="none"/>
          <w:lang w:val="en-US" w:eastAsia="zh-CN"/>
        </w:rPr>
      </w:pPr>
    </w:p>
    <w:p w14:paraId="31A600F8">
      <w:pPr>
        <w:rPr>
          <w:rFonts w:hint="eastAsia" w:ascii="宋体" w:hAnsi="宋体" w:eastAsia="宋体" w:cs="宋体"/>
          <w:b w:val="0"/>
          <w:bCs w:val="0"/>
          <w:color w:val="auto"/>
          <w:sz w:val="24"/>
          <w:szCs w:val="24"/>
          <w:highlight w:val="none"/>
          <w:lang w:val="en-US" w:eastAsia="zh-CN"/>
        </w:rPr>
      </w:pPr>
    </w:p>
    <w:p w14:paraId="58683BF4">
      <w:pPr>
        <w:spacing w:before="156" w:beforeLines="50" w:after="156" w:afterLines="50" w:line="44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8"/>
          <w:szCs w:val="28"/>
          <w:highlight w:val="none"/>
          <w:lang w:val="en-US" w:eastAsia="zh-CN"/>
        </w:rPr>
        <w:t>沛县金融中心消防维保项目</w:t>
      </w:r>
      <w:r>
        <w:rPr>
          <w:rFonts w:hint="eastAsia" w:ascii="宋体" w:hAnsi="宋体" w:eastAsia="宋体" w:cs="宋体"/>
          <w:b/>
          <w:bCs/>
          <w:color w:val="auto"/>
          <w:sz w:val="28"/>
          <w:szCs w:val="28"/>
          <w:highlight w:val="none"/>
          <w:lang w:val="en-US" w:eastAsia="zh-CN"/>
        </w:rPr>
        <w:t>合同</w:t>
      </w:r>
    </w:p>
    <w:p w14:paraId="23EA80F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甲方：                          </w:t>
      </w:r>
    </w:p>
    <w:p w14:paraId="31C47A3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乙方： </w:t>
      </w:r>
      <w:r>
        <w:rPr>
          <w:rFonts w:hint="eastAsia" w:ascii="宋体" w:hAnsi="宋体" w:eastAsia="宋体" w:cs="宋体"/>
          <w:b w:val="0"/>
          <w:bCs w:val="0"/>
          <w:color w:val="auto"/>
          <w:sz w:val="24"/>
          <w:szCs w:val="24"/>
          <w:highlight w:val="none"/>
          <w:lang w:val="en-US" w:eastAsia="zh-CN"/>
        </w:rPr>
        <w:t xml:space="preserve">                         </w:t>
      </w:r>
    </w:p>
    <w:p w14:paraId="146D785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为保障</w:t>
      </w:r>
      <w:r>
        <w:rPr>
          <w:rFonts w:hint="eastAsia" w:ascii="宋体" w:hAnsi="宋体" w:cs="宋体"/>
          <w:b w:val="0"/>
          <w:bCs w:val="0"/>
          <w:color w:val="auto"/>
          <w:sz w:val="24"/>
          <w:szCs w:val="24"/>
          <w:highlight w:val="none"/>
          <w:lang w:val="en-US" w:eastAsia="zh-CN"/>
        </w:rPr>
        <w:t>金融中心</w:t>
      </w:r>
      <w:r>
        <w:rPr>
          <w:rFonts w:hint="eastAsia" w:ascii="宋体" w:hAnsi="宋体" w:eastAsia="宋体" w:cs="宋体"/>
          <w:b w:val="0"/>
          <w:bCs w:val="0"/>
          <w:color w:val="auto"/>
          <w:sz w:val="24"/>
          <w:szCs w:val="24"/>
          <w:highlight w:val="none"/>
          <w:lang w:val="en-US" w:eastAsia="zh-CN"/>
        </w:rPr>
        <w:t>消防设施的正常运行，保障国家财产和人民生命安全，甲乙双方根据《中华人民共和国民法典》、《中华人民共和国消防法》、《江苏省消防条例》、《江苏省建筑消防设施维护管理规定》和《江苏省建筑消防设施维修保养技术服务管理暂行办法》等法规，结合具体情况，经协商达成如下协议，共同遵守：</w:t>
      </w:r>
    </w:p>
    <w:p w14:paraId="09F5A2C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 、维修保养建筑名称</w:t>
      </w:r>
    </w:p>
    <w:p w14:paraId="28C83FC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沛县金融中心消防维保项目</w:t>
      </w:r>
      <w:r>
        <w:rPr>
          <w:rFonts w:hint="eastAsia" w:ascii="宋体" w:hAnsi="宋体" w:eastAsia="宋体" w:cs="宋体"/>
          <w:b w:val="0"/>
          <w:bCs w:val="0"/>
          <w:color w:val="auto"/>
          <w:sz w:val="24"/>
          <w:szCs w:val="24"/>
          <w:highlight w:val="none"/>
          <w:lang w:val="en-US" w:eastAsia="zh-CN"/>
        </w:rPr>
        <w:t>。</w:t>
      </w:r>
    </w:p>
    <w:p w14:paraId="3BFD935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二、维修保养建筑面积及费用：</w:t>
      </w:r>
      <w:r>
        <w:rPr>
          <w:rFonts w:hint="eastAsia" w:ascii="宋体" w:hAnsi="宋体" w:cs="宋体"/>
          <w:b w:val="0"/>
          <w:bCs w:val="0"/>
          <w:color w:val="auto"/>
          <w:sz w:val="24"/>
          <w:szCs w:val="24"/>
          <w:highlight w:val="none"/>
          <w:lang w:val="en-US" w:eastAsia="zh-CN"/>
        </w:rPr>
        <w:t>金融中心</w:t>
      </w:r>
      <w:r>
        <w:rPr>
          <w:rFonts w:hint="eastAsia" w:ascii="宋体" w:hAnsi="宋体" w:eastAsia="宋体" w:cs="宋体"/>
          <w:b w:val="0"/>
          <w:bCs w:val="0"/>
          <w:color w:val="auto"/>
          <w:sz w:val="24"/>
          <w:szCs w:val="24"/>
          <w:highlight w:val="none"/>
          <w:lang w:val="en-US" w:eastAsia="zh-CN"/>
        </w:rPr>
        <w:t>81</w:t>
      </w:r>
      <w:r>
        <w:rPr>
          <w:rFonts w:hint="eastAsia" w:ascii="宋体" w:hAnsi="宋体" w:cs="宋体"/>
          <w:b w:val="0"/>
          <w:bCs w:val="0"/>
          <w:color w:val="auto"/>
          <w:sz w:val="24"/>
          <w:szCs w:val="24"/>
          <w:highlight w:val="none"/>
          <w:lang w:val="en-US" w:eastAsia="zh-CN"/>
        </w:rPr>
        <w:t>148.21</w:t>
      </w:r>
      <w:r>
        <w:rPr>
          <w:rFonts w:hint="eastAsia" w:ascii="宋体" w:hAnsi="宋体" w:eastAsia="宋体" w:cs="宋体"/>
          <w:b w:val="0"/>
          <w:bCs w:val="0"/>
          <w:color w:val="auto"/>
          <w:sz w:val="24"/>
          <w:szCs w:val="24"/>
          <w:highlight w:val="none"/>
          <w:lang w:val="en-US" w:eastAsia="zh-CN"/>
        </w:rPr>
        <w:t xml:space="preserve">m²,,费用每年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元整(小写：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w:t>
      </w:r>
    </w:p>
    <w:p w14:paraId="3ED1C66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三、维修保养起止日期</w:t>
      </w:r>
    </w:p>
    <w:p w14:paraId="4C5DC9B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年    月    日起至    年    月    日止。</w:t>
      </w:r>
    </w:p>
    <w:p w14:paraId="10F7264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四、合同价款</w:t>
      </w:r>
    </w:p>
    <w:p w14:paraId="0CB4E32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合同总金额：人民币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元整，( 小 写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元)。每年维保费用：人民币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元整，( 小 写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元)。</w:t>
      </w:r>
    </w:p>
    <w:p w14:paraId="2ED5745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五、合同价款及支付</w:t>
      </w:r>
    </w:p>
    <w:p w14:paraId="0809EBF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本合同总金额：人民币</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元整，( 小 写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 , 经双方协商一致，选择以下第(二)种付款方式：</w:t>
      </w:r>
    </w:p>
    <w:p w14:paraId="4799AC2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(一)付款方式(提交预付款保函的)</w:t>
      </w:r>
    </w:p>
    <w:p w14:paraId="4F4C0C6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合同签订后15工作日内，甲方应支付合同价款的百分之十五(15%):人民币\,(小写：\元)。</w:t>
      </w:r>
    </w:p>
    <w:p w14:paraId="34EBD5A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合同价款的百分之八十五(85%):人民币\,(小写：\元)。剩余合同款项根据每季度考核结果，按季度支付，并根据预付账款账面余额，支付相关款项。</w:t>
      </w:r>
    </w:p>
    <w:p w14:paraId="7ABB2CE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(二)付款方式(不提交预付款保函的)</w:t>
      </w:r>
    </w:p>
    <w:p w14:paraId="0968465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合同签订后15工作日内，甲方应支付合同价款的百分之零(0%):人民币零，(小写：0 .00元)。</w:t>
      </w:r>
    </w:p>
    <w:p w14:paraId="21B67B8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合同价款的百分之百(100%):人民币</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元整。(小写：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元),剩余合同款项根据每季度考核结果，甲方按季度支付给 乙方，支付方式：银行转账；每季度费用：人民币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元整，(小写：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元)。并根据预付账款账面余额，支付相关款项。</w:t>
      </w:r>
    </w:p>
    <w:p w14:paraId="7DD97A3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六、维修保养范围</w:t>
      </w:r>
      <w:r>
        <w:rPr>
          <w:rFonts w:hint="eastAsia" w:ascii="宋体" w:hAnsi="宋体" w:eastAsia="宋体" w:cs="宋体"/>
          <w:b w:val="0"/>
          <w:bCs w:val="0"/>
          <w:color w:val="auto"/>
          <w:sz w:val="24"/>
          <w:szCs w:val="24"/>
          <w:highlight w:val="none"/>
          <w:lang w:val="en-US" w:eastAsia="zh-CN"/>
        </w:rPr>
        <w:t>：1、火灾自动报警系统；2、自动喷水灭火系统(含 消防供水设施);3、气体灭火系统(泡沫灭火系统);4、消火栓(消防炮) 灭火系统；5、防排烟系统；6、火灾应急照明和疏散指示标志；7、消防 专用电话、消防广播系统；8、防火分隔设施(防火门);9、消防电梯； 10、电气火灾监控系统；11、可燃气体探测报警系统；12、灭火器等。</w:t>
      </w:r>
    </w:p>
    <w:p w14:paraId="38E0430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以上所有消防设备项目出现故障乙方必须进行免费维修，如设备老化损坏，无法修复的，由甲方负责购买新的设备，乙方负责免费安装。</w:t>
      </w:r>
    </w:p>
    <w:p w14:paraId="69859A0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七、消防系统中各子系统的服务范围</w:t>
      </w:r>
    </w:p>
    <w:p w14:paraId="7D1F0C3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(一)火灾自动报警系统</w:t>
      </w:r>
    </w:p>
    <w:p w14:paraId="2A4811E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1、对火灾报警系统作定期检查，试验和维修。</w:t>
      </w:r>
    </w:p>
    <w:p w14:paraId="6EB9B24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(1)对火灾报警控制器的各功能进行试验和维修。</w:t>
      </w:r>
    </w:p>
    <w:p w14:paraId="4558E9A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(2)采用专用检测仪器分期分批试验探测器的动作及确认灯显示。</w:t>
      </w:r>
    </w:p>
    <w:p w14:paraId="3477D0B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(3)定期检测，每年对备用电源至少进行2次充放电试验，3次主电源 和备用电源自动切换试验和维修。</w:t>
      </w:r>
    </w:p>
    <w:p w14:paraId="3E2B161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2、对消防系统联动设备作定期检查、试验和维修。</w:t>
      </w:r>
    </w:p>
    <w:p w14:paraId="1EEDE20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(1)每年对防排烟设备、防火卷帘门等控制设备做消防联动试验和维修 至少2次。</w:t>
      </w:r>
    </w:p>
    <w:p w14:paraId="7E45CEE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(2)每年对火灾事故广播进行消防联动试验和维修至少2次。</w:t>
      </w:r>
    </w:p>
    <w:p w14:paraId="2F6BB86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(3)每年对电梯进行强制停于首层消防联动试验和维修至少2次。</w:t>
      </w:r>
    </w:p>
    <w:p w14:paraId="4961243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(4)每年对消防通讯设备在消防控制室进行对讲通话试验和维修至少2次。</w:t>
      </w:r>
    </w:p>
    <w:p w14:paraId="090C2F9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(5)每年进行强制切断非消防电源消防联动试验至少2次。</w:t>
      </w:r>
    </w:p>
    <w:p w14:paraId="0DB3D71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3、对火灾自动报警系统控制线路及联动线路的故障进行维修。</w:t>
      </w:r>
    </w:p>
    <w:p w14:paraId="501A178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4、对火灾自动报警系统的故障进行维修。</w:t>
      </w:r>
    </w:p>
    <w:p w14:paraId="184A1FD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5、对火灾自动报警系统的消防通讯线路、消防主机电源、消防主机接地线路进行至少3次检查，及时排除故障。</w:t>
      </w:r>
    </w:p>
    <w:p w14:paraId="085C18C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(二)自动喷水灭火系统</w:t>
      </w:r>
    </w:p>
    <w:p w14:paraId="5573243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1、每月对水源控制阀、报警阀组等进行检查，保证系统各种阀门处于工作状态。</w:t>
      </w:r>
    </w:p>
    <w:p w14:paraId="4AD463F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2、每月对喷淋水泵等进行启动运转试验一次，发现问题通报用户并及时维修。</w:t>
      </w:r>
    </w:p>
    <w:p w14:paraId="1A51F7B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3、每月对电磁阀作启动试验一次，动作失常时通报用户并及时维修。</w:t>
      </w:r>
    </w:p>
    <w:p w14:paraId="464BB65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4、每月对喷头进行外观检查，发现有不正常的喷头及时更换，当喷头上有异物时及时清除。</w:t>
      </w:r>
    </w:p>
    <w:p w14:paraId="75B9EB1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5、每季度对湿式报警阀旁的放水试验阀进行泄水试验，验证湿式报警阀的供水能力(含球阀)。</w:t>
      </w:r>
    </w:p>
    <w:p w14:paraId="36522BC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6、每半年利用末端试水装置对水流指示器进行试验发现问题通报用户并及时维修。</w:t>
      </w:r>
    </w:p>
    <w:p w14:paraId="0BA0FAE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7、每年对水泵接合器的接口及附件进行检查并进行维护。</w:t>
      </w:r>
    </w:p>
    <w:p w14:paraId="73DEA9A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8、每年对消防水池，消防水箱及消防气压给水设备的消防储水位及消防气压给水设备的压力进行检查，发现问题及时处理(包括水质量问题 ) 。</w:t>
      </w:r>
    </w:p>
    <w:p w14:paraId="3992D6A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(三)气体灭火系统</w:t>
      </w:r>
    </w:p>
    <w:p w14:paraId="69A29D1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1、检查保养气体控制屏，保证正常运行。</w:t>
      </w:r>
    </w:p>
    <w:p w14:paraId="2B15745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2、检测气瓶的压力是否达到规范要求，有无泄漏现象。</w:t>
      </w:r>
    </w:p>
    <w:p w14:paraId="1DC6B84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3、检查试验手动和自动放气装置是否正常。</w:t>
      </w:r>
    </w:p>
    <w:p w14:paraId="7CBDEFC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4、模拟自动报警系统中的烟、温感探测器同时动作，检查气瓶的电磁阀是否动作，控制屏是否有放气信号，警铃、蜂鸣器是否动作。</w:t>
      </w:r>
    </w:p>
    <w:p w14:paraId="55DDCE7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5、每月检测控制屏的功能情况、气瓶压力是否正常。</w:t>
      </w:r>
    </w:p>
    <w:p w14:paraId="65ABFDC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6、每季度检查试验手动和自动放气装置。</w:t>
      </w:r>
    </w:p>
    <w:p w14:paraId="13355CD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7、每季度模拟进行烟、温感探测器动作，是否有放气信号，警铃、蜂鸣器是否动作灵敏。</w:t>
      </w:r>
    </w:p>
    <w:p w14:paraId="69F18C5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(四)消火栓系统</w:t>
      </w:r>
    </w:p>
    <w:p w14:paraId="587C0FD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1、每月对消防泵进行启动运转试验，并对消防泵进行消火栓按钮联动启泵试验，发现问题通报甲方并及时维修。</w:t>
      </w:r>
    </w:p>
    <w:p w14:paraId="0C657D6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2、每月对系统上所有的控制阀门进行检查，保证控制阀门处于正常工作状态，发现问题通报甲方并及时维修。</w:t>
      </w:r>
    </w:p>
    <w:p w14:paraId="2E42BDC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3、每月对消火栓进行检查，发现问题及时处理。</w:t>
      </w:r>
    </w:p>
    <w:p w14:paraId="35E0A61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4、每季度对消火栓进行静压压力试验，发现问题通报甲方并及时维修。</w:t>
      </w:r>
    </w:p>
    <w:p w14:paraId="64E841D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5、每月对室内消火栓箱内的水枪、水带、软管、阀门等设备进行检查，发现问题通报甲方并及时维修。</w:t>
      </w:r>
    </w:p>
    <w:p w14:paraId="5C05592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6、每季度对水泵接合器的接口及附件进行检查，发现问题通报甲方并及时维修。</w:t>
      </w:r>
    </w:p>
    <w:p w14:paraId="4AB3001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7、每月抽查消火栓的出水情况并对重点部位的消火栓进行出水检查，发现问题通报甲方并及时维修。</w:t>
      </w:r>
    </w:p>
    <w:p w14:paraId="484462C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(五)防排烟系统</w:t>
      </w:r>
    </w:p>
    <w:p w14:paraId="5EBA458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1、每周检查送风、排烟机房工作环境以及送风机、排烟机、电源控制柜、送风阀、排烟阀等是否处于正常完好状态，发现问题及时处理。</w:t>
      </w:r>
    </w:p>
    <w:p w14:paraId="40E95AC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2、每季度手动或自动打开排烟阀、启/停送风机、排烟机查看其性能，发现问题及时处理。</w:t>
      </w:r>
    </w:p>
    <w:p w14:paraId="49BD62C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3、每季度手动或自动方式关闭空调通风系统、电动防火阀试验，检查其性能。</w:t>
      </w:r>
    </w:p>
    <w:p w14:paraId="42E1893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(六)智能应急照明疏散指示和消防广播电话</w:t>
      </w:r>
    </w:p>
    <w:p w14:paraId="18BDE83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1、熟悉智能主机现场总成、工业标准规范和原理。</w:t>
      </w:r>
    </w:p>
    <w:p w14:paraId="4319B54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2、熟悉数字广播、音频系统硬件及工作原理、行业标准、切换原理。</w:t>
      </w:r>
    </w:p>
    <w:p w14:paraId="2641695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3、具备智能型产品软件系统调试维护能力、具备现场程序调试经验。</w:t>
      </w:r>
    </w:p>
    <w:p w14:paraId="7D83EC1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4、能根据主机代码提示，快速判断故障点及故障原因。</w:t>
      </w:r>
    </w:p>
    <w:p w14:paraId="4271916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5、一般电源适配版、回路版抗干扰处理、防止误动作损坏分立元件的判断维修。</w:t>
      </w:r>
    </w:p>
    <w:p w14:paraId="7DAA4AF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6、配备智能型设备检测维修的专用工具和专业工程师。</w:t>
      </w:r>
    </w:p>
    <w:p w14:paraId="45C7574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7、广播系统调试、软件设置(英文)、数字功放维修。</w:t>
      </w:r>
    </w:p>
    <w:p w14:paraId="4CB970E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(七)防火分隔设施(防火门及卷帘门)</w:t>
      </w:r>
    </w:p>
    <w:p w14:paraId="5775DFE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1、每周检查木质防火门、防火卷帘门、电动防火门等的完好情况。</w:t>
      </w:r>
    </w:p>
    <w:p w14:paraId="6B49D51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2、每季度手动或自动启停防火卷帘门、电动防火门试验.检查其性能。</w:t>
      </w:r>
    </w:p>
    <w:p w14:paraId="12F9E94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(八)其它</w:t>
      </w:r>
    </w:p>
    <w:p w14:paraId="30C0E85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1、每月检查干粉灭火器的数量、压力、重量、有效期等，必要时做喷射试验，发现问题及时处理并做好登记。</w:t>
      </w:r>
    </w:p>
    <w:p w14:paraId="392778C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2、每月检查集水坑排设备、自救逃生设备，消防电源及自动切换设备是否处于正常完好状态，发现问题及时处理。</w:t>
      </w:r>
    </w:p>
    <w:p w14:paraId="32CD742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3、每季度试验消防电源末端的切换功能，发现问题及时处理。</w:t>
      </w:r>
    </w:p>
    <w:p w14:paraId="372519D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、甲方的权利和义务</w:t>
      </w:r>
    </w:p>
    <w:p w14:paraId="2AB690D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1、有权核查乙方维修保养机构资质证书和现场维修保养人员执业资格证书。</w:t>
      </w:r>
    </w:p>
    <w:p w14:paraId="4045427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2、甲方应向乙方提供该工程的全部消防图纸资料及有关设备的材料，以利乙方能顺利地进行维护。</w:t>
      </w:r>
    </w:p>
    <w:p w14:paraId="7F5A2F6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3、按规定配备值班和管理人员，落实值班和管理措施。</w:t>
      </w:r>
    </w:p>
    <w:p w14:paraId="356AB80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4、掌握建筑消防设施的使用、操作规程，发现消防设施存在问题和故障并及时通知乙方修复。</w:t>
      </w:r>
    </w:p>
    <w:p w14:paraId="458C01E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5、维修保养期限届满前三十日内，甲方应当明确是否继续与乙方签订维保合同。</w:t>
      </w:r>
    </w:p>
    <w:p w14:paraId="7E76868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en-US" w:eastAsia="zh-CN"/>
        </w:rPr>
        <w:t>、乙方的权利和义务</w:t>
      </w:r>
    </w:p>
    <w:p w14:paraId="3E54C19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1、具备消防设施维修保养的相应资质、资格，依照法律法规、技术标准和执业准则，开展建筑消防设施维修保养技术服务活动，对维修保养质量负责。</w:t>
      </w:r>
    </w:p>
    <w:p w14:paraId="1FADA1B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2、根据维修保养对象的具体情况，拟定具体的维修保养方案，明确项目负责人，至少指定4名以上执业人员负责实施，明确2名人员常驻维保项目现场。执业人员维修保养时应当认真如实填写维修保养记录。</w:t>
      </w:r>
    </w:p>
    <w:p w14:paraId="0192C6E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3、按照《建筑消防设施的维护管理》(GB25201)等消防技术标准规定的内容、程序、周期等要求，对合同约定范围内的建筑消防设施开展检 查、维修、保养、测试等技术服务。</w:t>
      </w:r>
    </w:p>
    <w:p w14:paraId="5EA33D9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4、设备发生故障，乙方接收到故障信息或接到甲方通知30分钟内派人到达现场，24小时内检修解除故障，并采取有效的应急措施，防止出现安全事故。</w:t>
      </w:r>
    </w:p>
    <w:p w14:paraId="02E4B61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5、在巡查、巡检中发现建筑消防设施存在问题、故障，或接到甲方通知要求维修的，能够当场修复的应当立即修复解决；没有条件立即修复解决的，应当在24小时内组织维修，尽快排除故障。</w:t>
      </w:r>
    </w:p>
    <w:p w14:paraId="6414BCD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6、对故障零部件提供临时备件，保障消防设施能够在紧急状态下发挥作用；对故障零部件确需更换的，向甲方提出建议，并出示更换部件报废证明。</w:t>
      </w:r>
    </w:p>
    <w:p w14:paraId="6C3E08C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7、对甲方值班或者管理人员进行专业技术指导。</w:t>
      </w:r>
    </w:p>
    <w:p w14:paraId="44F7422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在维保期内，对双方共同确认的维保范围内设备统一由乙方根据规定进行检查、维修、保养。乙方应备足应急备件和易耗件，严禁以配件缺失作为借口拖延维修，乙方要具有做到芯片级维修能力，如不能及时发 现、排除事故隐患，将依法追究乙方责任。</w:t>
      </w:r>
    </w:p>
    <w:p w14:paraId="0F0A710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9、乙方根据维护细则定期进行月检、季检、年检，提供详细的月检、季检及年度试验报告，以方便甲方单位备案。同时对工程范围内的设备进行维护保养，每次维护保养工作完成后，分别由双方负责 人签字存档。(注：年检和季检的当月不再进行月检)。</w:t>
      </w:r>
    </w:p>
    <w:p w14:paraId="4CBBBEB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10、在不定期巡检期间，若发生突发事件甲方通知乙方到现场，乙方 应30分钟内到达现场，不按时到达现场处理故障，视为违约，每次承担 1000元违约金，且由此造成的损失由乙方负责。造成重大影响的，甲方有权提前终止合同。</w:t>
      </w:r>
    </w:p>
    <w:p w14:paraId="6C49E93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11、因新城区</w:t>
      </w:r>
      <w:r>
        <w:rPr>
          <w:rFonts w:hint="eastAsia" w:ascii="宋体" w:hAnsi="宋体" w:cs="宋体"/>
          <w:b w:val="0"/>
          <w:bCs w:val="0"/>
          <w:color w:val="auto"/>
          <w:sz w:val="24"/>
          <w:szCs w:val="24"/>
          <w:highlight w:val="none"/>
          <w:lang w:val="en-US" w:eastAsia="zh-CN"/>
        </w:rPr>
        <w:t>金融</w:t>
      </w:r>
      <w:r>
        <w:rPr>
          <w:rFonts w:hint="eastAsia" w:ascii="宋体" w:hAnsi="宋体" w:eastAsia="宋体" w:cs="宋体"/>
          <w:b w:val="0"/>
          <w:bCs w:val="0"/>
          <w:color w:val="auto"/>
          <w:sz w:val="24"/>
          <w:szCs w:val="24"/>
          <w:highlight w:val="none"/>
          <w:lang w:val="en-US" w:eastAsia="zh-CN"/>
        </w:rPr>
        <w:t>中心消防系统设备先进、智能化程度高、面积广，要求乙方配备专业工程人员，严格操作，因维修不当造成的损失由乙方承 担，甲方有权从维保费用中扣除相应的维修费用。</w:t>
      </w:r>
    </w:p>
    <w:p w14:paraId="46BD034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、违约责任</w:t>
      </w:r>
    </w:p>
    <w:p w14:paraId="3F3BAC0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1、甲方不按时支付维保费用，乙方有权解除合同。</w:t>
      </w:r>
    </w:p>
    <w:p w14:paraId="42AF24C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2、乙方不按规定和本合同约定履行职责、义务，造成甲方损失的，应当承担赔偿责任。</w:t>
      </w:r>
    </w:p>
    <w:p w14:paraId="574E4EC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3、乙方在维修保养、检查测试中弄虚作假或严重不负责任的，甲方有权解除维修保养合同。</w:t>
      </w:r>
    </w:p>
    <w:p w14:paraId="3C686A6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4、乙方把甲方委托的事务转委托第三方，甲方有权解除维修保养合同，造成甲方损失的，应当承担赔偿责任。</w:t>
      </w:r>
    </w:p>
    <w:p w14:paraId="0397FBD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、解决合同纠纷的方式</w:t>
      </w:r>
    </w:p>
    <w:p w14:paraId="3E0DEC6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本合同履行过程中发生争议，双方应协商解决，协商不成时，向提请甲方所在地法院进行裁决。</w:t>
      </w:r>
    </w:p>
    <w:p w14:paraId="6CF773E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、双方协商的其他事项</w:t>
      </w:r>
    </w:p>
    <w:p w14:paraId="73CFA0C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总价的10%作为维保换件经费，乙方提出更换配件申请(三联报批单),经甲方审核后予以更换，费用从合同总价10%支付；合同总价10%使用完毕之后的维修换件费用由甲方承担。未经甲方审核认可，乙方自行维修换件的费用，由乙方承担。</w:t>
      </w:r>
    </w:p>
    <w:p w14:paraId="528AA899">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甲方现场负责人为：</w:t>
      </w:r>
      <w:r>
        <w:rPr>
          <w:rFonts w:hint="eastAsia" w:ascii="宋体" w:hAnsi="宋体" w:cs="宋体"/>
          <w:b w:val="0"/>
          <w:bCs w:val="0"/>
          <w:color w:val="auto"/>
          <w:sz w:val="24"/>
          <w:szCs w:val="24"/>
          <w:highlight w:val="none"/>
          <w:u w:val="single"/>
          <w:lang w:val="en-US" w:eastAsia="zh-CN"/>
        </w:rPr>
        <w:t xml:space="preserve">                </w:t>
      </w:r>
    </w:p>
    <w:p w14:paraId="2AA64385">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1200" w:firstLineChars="500"/>
        <w:jc w:val="left"/>
        <w:textAlignment w:val="auto"/>
        <w:outlineLvl w:val="9"/>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乙方现场负责人为：</w:t>
      </w:r>
      <w:r>
        <w:rPr>
          <w:rFonts w:hint="eastAsia" w:ascii="宋体" w:hAnsi="宋体" w:cs="宋体"/>
          <w:b w:val="0"/>
          <w:bCs w:val="0"/>
          <w:color w:val="auto"/>
          <w:sz w:val="24"/>
          <w:szCs w:val="24"/>
          <w:highlight w:val="none"/>
          <w:u w:val="single"/>
          <w:lang w:val="en-US" w:eastAsia="zh-CN"/>
        </w:rPr>
        <w:t xml:space="preserve">                </w:t>
      </w:r>
    </w:p>
    <w:p w14:paraId="40A3882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五</w:t>
      </w:r>
      <w:r>
        <w:rPr>
          <w:rFonts w:hint="eastAsia" w:ascii="宋体" w:hAnsi="宋体" w:eastAsia="宋体" w:cs="宋体"/>
          <w:b w:val="0"/>
          <w:bCs w:val="0"/>
          <w:color w:val="auto"/>
          <w:sz w:val="24"/>
          <w:szCs w:val="24"/>
          <w:highlight w:val="none"/>
          <w:lang w:val="en-US" w:eastAsia="zh-CN"/>
        </w:rPr>
        <w:t>、乙方服务机构及人员的设置：由乙方提供给甲方备查。甲方人员如有变动，应书面通知乙方。乙方人员调整应及时书面通知甲方且甲方同意后方可调整。</w:t>
      </w:r>
    </w:p>
    <w:p w14:paraId="560EFDC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六</w:t>
      </w:r>
      <w:r>
        <w:rPr>
          <w:rFonts w:hint="eastAsia" w:ascii="宋体" w:hAnsi="宋体" w:eastAsia="宋体" w:cs="宋体"/>
          <w:b w:val="0"/>
          <w:bCs w:val="0"/>
          <w:color w:val="auto"/>
          <w:sz w:val="24"/>
          <w:szCs w:val="24"/>
          <w:highlight w:val="none"/>
          <w:lang w:val="en-US" w:eastAsia="zh-CN"/>
        </w:rPr>
        <w:t>、在维保期内，甲方与乙方商定《消防维保单位考核细则》,甲方将按照《考核细则》监督检查乙方工作，并根据实际检查情况兑现奖惩、拨付费用。</w:t>
      </w:r>
    </w:p>
    <w:p w14:paraId="439EECF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2"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七</w:t>
      </w:r>
      <w:r>
        <w:rPr>
          <w:rFonts w:hint="eastAsia" w:ascii="宋体" w:hAnsi="宋体" w:eastAsia="宋体" w:cs="宋体"/>
          <w:b w:val="0"/>
          <w:bCs w:val="0"/>
          <w:color w:val="auto"/>
          <w:sz w:val="24"/>
          <w:szCs w:val="24"/>
          <w:highlight w:val="none"/>
          <w:lang w:val="en-US" w:eastAsia="zh-CN"/>
        </w:rPr>
        <w:t>、本合同一式肆份，且有同等法律效力，甲方贰份、乙方贰份。本合同自双方加盖公章或合同专用章后生效。</w:t>
      </w:r>
    </w:p>
    <w:p w14:paraId="347C674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p>
    <w:p w14:paraId="56E20D1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9"/>
        <w:rPr>
          <w:rFonts w:hint="eastAsia" w:ascii="宋体" w:hAnsi="宋体" w:eastAsia="宋体" w:cs="宋体"/>
          <w:b w:val="0"/>
          <w:bCs w:val="0"/>
          <w:color w:val="auto"/>
          <w:sz w:val="24"/>
          <w:szCs w:val="24"/>
          <w:highlight w:val="none"/>
          <w:lang w:val="en-US" w:eastAsia="zh-CN"/>
        </w:rPr>
      </w:pPr>
    </w:p>
    <w:p w14:paraId="6F8B4C0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   方(盖章):                     乙  方 ( 盖 章 ) :</w:t>
      </w:r>
    </w:p>
    <w:p w14:paraId="0A17A14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                           地 址 ：</w:t>
      </w:r>
    </w:p>
    <w:p w14:paraId="2F96E5D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                      法定代表人：</w:t>
      </w:r>
    </w:p>
    <w:p w14:paraId="4C0021B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委托代理人：                      委托代理人：</w:t>
      </w:r>
    </w:p>
    <w:p w14:paraId="7AA89D0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 话 ：                          电   话</w:t>
      </w:r>
    </w:p>
    <w:p w14:paraId="4F19424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邮    编 ：                       邮  编：</w:t>
      </w:r>
    </w:p>
    <w:p w14:paraId="0A92413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开户银行：                       开户银行：</w:t>
      </w:r>
    </w:p>
    <w:p w14:paraId="428EA5A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    号：                       账  号：</w:t>
      </w:r>
    </w:p>
    <w:p w14:paraId="16787C0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签字日期                         签字日期</w:t>
      </w:r>
    </w:p>
    <w:p w14:paraId="58BED7D4">
      <w:pPr>
        <w:spacing w:line="380" w:lineRule="exact"/>
        <w:ind w:firstLine="3253" w:firstLineChars="900"/>
        <w:outlineLvl w:val="0"/>
        <w:rPr>
          <w:rFonts w:ascii="宋体" w:hAnsi="宋体" w:cs="宋体"/>
          <w:b/>
          <w:sz w:val="36"/>
        </w:rPr>
      </w:pPr>
      <w:r>
        <w:rPr>
          <w:rFonts w:hint="eastAsia" w:ascii="宋体" w:hAnsi="宋体" w:cs="宋体"/>
          <w:b/>
          <w:sz w:val="36"/>
          <w:lang w:val="en-US" w:eastAsia="zh-CN"/>
        </w:rPr>
        <w:t>7</w:t>
      </w:r>
      <w:r>
        <w:rPr>
          <w:rFonts w:hint="eastAsia" w:ascii="宋体" w:hAnsi="宋体" w:cs="宋体"/>
          <w:b/>
          <w:sz w:val="36"/>
        </w:rPr>
        <w:t>、承诺书</w:t>
      </w:r>
    </w:p>
    <w:p w14:paraId="187051D4">
      <w:pPr>
        <w:adjustRightInd w:val="0"/>
        <w:snapToGrid w:val="0"/>
        <w:spacing w:line="380" w:lineRule="exact"/>
        <w:jc w:val="center"/>
        <w:rPr>
          <w:rFonts w:ascii="宋体" w:hAnsi="宋体" w:cs="宋体"/>
          <w:sz w:val="24"/>
        </w:rPr>
      </w:pPr>
    </w:p>
    <w:p w14:paraId="035BC68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 w:val="24"/>
        </w:rPr>
      </w:pPr>
      <w:r>
        <w:rPr>
          <w:rFonts w:hint="eastAsia" w:ascii="宋体" w:hAnsi="宋体" w:cs="宋体"/>
          <w:sz w:val="24"/>
        </w:rPr>
        <w:t>致</w:t>
      </w:r>
      <w:r>
        <w:rPr>
          <w:rFonts w:hint="eastAsia" w:ascii="宋体" w:hAnsi="宋体" w:cs="宋体"/>
          <w:sz w:val="24"/>
          <w:lang w:eastAsia="zh-CN"/>
        </w:rPr>
        <w:t>徐州勤佳项目管理咨询有限公司</w:t>
      </w:r>
      <w:r>
        <w:rPr>
          <w:rFonts w:hint="eastAsia" w:ascii="宋体" w:hAnsi="宋体" w:cs="宋体"/>
          <w:sz w:val="24"/>
        </w:rPr>
        <w:t>：</w:t>
      </w:r>
    </w:p>
    <w:p w14:paraId="7C69E370">
      <w:pPr>
        <w:pStyle w:val="34"/>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根据贵方《</w:t>
      </w:r>
      <w:r>
        <w:rPr>
          <w:rFonts w:hint="eastAsia" w:ascii="宋体" w:hAnsi="宋体" w:cs="宋体"/>
          <w:bCs/>
          <w:sz w:val="24"/>
        </w:rPr>
        <w:t>磋商文件</w:t>
      </w:r>
      <w:r>
        <w:rPr>
          <w:rFonts w:hint="eastAsia" w:ascii="宋体" w:hAnsi="宋体" w:cs="宋体"/>
          <w:sz w:val="24"/>
        </w:rPr>
        <w:t>》（项目编号：</w:t>
      </w:r>
      <w:r>
        <w:rPr>
          <w:rFonts w:hint="eastAsia" w:ascii="宋体" w:hAnsi="宋体" w:cs="宋体"/>
          <w:sz w:val="24"/>
          <w:lang w:eastAsia="zh-CN"/>
        </w:rPr>
        <w:t>沛采磋C（2024）XZQJ027</w:t>
      </w:r>
      <w:r>
        <w:rPr>
          <w:rFonts w:hint="eastAsia" w:ascii="宋体" w:hAnsi="宋体" w:cs="宋体"/>
          <w:sz w:val="24"/>
        </w:rPr>
        <w:t>）要求，本供应商正式提交以下首次响应文件。</w:t>
      </w:r>
    </w:p>
    <w:p w14:paraId="003CE573">
      <w:pPr>
        <w:pStyle w:val="34"/>
        <w:keepNext w:val="0"/>
        <w:keepLines w:val="0"/>
        <w:pageBreakBefore w:val="0"/>
        <w:widowControl w:val="0"/>
        <w:kinsoku/>
        <w:wordWrap/>
        <w:overflowPunct/>
        <w:topLinePunct w:val="0"/>
        <w:autoSpaceDE/>
        <w:autoSpaceDN/>
        <w:bidi w:val="0"/>
        <w:spacing w:line="400" w:lineRule="exact"/>
        <w:ind w:firstLine="480"/>
        <w:textAlignment w:val="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635" cy="16510"/>
                <wp:effectExtent l="4445" t="0" r="7620" b="2540"/>
                <wp:wrapNone/>
                <wp:docPr id="1" name="Line 2"/>
                <wp:cNvGraphicFramePr/>
                <a:graphic xmlns:a="http://schemas.openxmlformats.org/drawingml/2006/main">
                  <a:graphicData uri="http://schemas.microsoft.com/office/word/2010/wordprocessingShape">
                    <wps:wsp>
                      <wps:cNvCnPr/>
                      <wps:spPr>
                        <a:xfrm flipV="1">
                          <a:off x="0" y="0"/>
                          <a:ext cx="635"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147pt;margin-top:1.3pt;height:1.3pt;width:0.05pt;z-index:251659264;mso-width-relative:page;mso-height-relative:page;" filled="f"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Z+/LjVAAAABwEAAA8A&#10;AAAAAAAAAQAgAAAAIgAAAGRycy9kb3ducmV2LnhtbFBLAQIUABQAAAAIAIdO4kBsuVL34QEAAOM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rPr>
        <w:t xml:space="preserve">（1）承诺书； </w:t>
      </w:r>
    </w:p>
    <w:p w14:paraId="4D5E69BA">
      <w:pPr>
        <w:pStyle w:val="34"/>
        <w:keepNext w:val="0"/>
        <w:keepLines w:val="0"/>
        <w:pageBreakBefore w:val="0"/>
        <w:widowControl w:val="0"/>
        <w:kinsoku/>
        <w:wordWrap/>
        <w:overflowPunct/>
        <w:topLinePunct w:val="0"/>
        <w:autoSpaceDE/>
        <w:autoSpaceDN/>
        <w:bidi w:val="0"/>
        <w:spacing w:line="400" w:lineRule="exact"/>
        <w:ind w:firstLine="480"/>
        <w:textAlignment w:val="auto"/>
        <w:rPr>
          <w:rFonts w:ascii="宋体" w:hAnsi="宋体" w:cs="宋体"/>
          <w:sz w:val="24"/>
        </w:rPr>
      </w:pPr>
      <w:r>
        <w:rPr>
          <w:rFonts w:hint="eastAsia" w:ascii="宋体" w:hAnsi="宋体" w:cs="宋体"/>
          <w:sz w:val="24"/>
        </w:rPr>
        <w:t xml:space="preserve">（2）磋商报价表； </w:t>
      </w:r>
    </w:p>
    <w:p w14:paraId="6933F5EE">
      <w:pPr>
        <w:pStyle w:val="34"/>
        <w:keepNext w:val="0"/>
        <w:keepLines w:val="0"/>
        <w:pageBreakBefore w:val="0"/>
        <w:widowControl w:val="0"/>
        <w:kinsoku/>
        <w:wordWrap/>
        <w:overflowPunct/>
        <w:topLinePunct w:val="0"/>
        <w:autoSpaceDE/>
        <w:autoSpaceDN/>
        <w:bidi w:val="0"/>
        <w:spacing w:line="400" w:lineRule="exact"/>
        <w:ind w:firstLine="480"/>
        <w:textAlignment w:val="auto"/>
        <w:rPr>
          <w:rFonts w:ascii="宋体" w:hAnsi="宋体" w:cs="宋体"/>
          <w:sz w:val="24"/>
        </w:rPr>
      </w:pPr>
      <w:r>
        <w:rPr>
          <w:rFonts w:hint="eastAsia" w:ascii="宋体" w:hAnsi="宋体" w:cs="宋体"/>
          <w:sz w:val="24"/>
        </w:rPr>
        <w:t>（3）偏离表；</w:t>
      </w:r>
    </w:p>
    <w:p w14:paraId="08F63B3F">
      <w:pPr>
        <w:pStyle w:val="34"/>
        <w:keepNext w:val="0"/>
        <w:keepLines w:val="0"/>
        <w:pageBreakBefore w:val="0"/>
        <w:widowControl w:val="0"/>
        <w:kinsoku/>
        <w:wordWrap/>
        <w:overflowPunct/>
        <w:topLinePunct w:val="0"/>
        <w:autoSpaceDE/>
        <w:autoSpaceDN/>
        <w:bidi w:val="0"/>
        <w:spacing w:line="400" w:lineRule="exact"/>
        <w:ind w:firstLine="480"/>
        <w:textAlignment w:val="auto"/>
        <w:rPr>
          <w:rFonts w:ascii="宋体" w:hAnsi="宋体" w:cs="宋体"/>
          <w:sz w:val="24"/>
        </w:rPr>
      </w:pPr>
      <w:r>
        <w:rPr>
          <w:rFonts w:hint="eastAsia" w:ascii="宋体" w:hAnsi="宋体" w:cs="宋体"/>
          <w:sz w:val="24"/>
        </w:rPr>
        <w:t>（4）磋商</w:t>
      </w:r>
      <w:r>
        <w:rPr>
          <w:rFonts w:hint="eastAsia" w:ascii="宋体" w:hAnsi="宋体" w:cs="宋体"/>
          <w:bCs/>
          <w:sz w:val="24"/>
        </w:rPr>
        <w:t>文件</w:t>
      </w:r>
      <w:r>
        <w:rPr>
          <w:rFonts w:hint="eastAsia" w:ascii="宋体" w:hAnsi="宋体" w:cs="宋体"/>
          <w:sz w:val="24"/>
        </w:rPr>
        <w:t>要求提供的其他响应文件。</w:t>
      </w:r>
    </w:p>
    <w:p w14:paraId="48DC9F97">
      <w:pPr>
        <w:pStyle w:val="34"/>
        <w:keepNext w:val="0"/>
        <w:keepLines w:val="0"/>
        <w:pageBreakBefore w:val="0"/>
        <w:widowControl w:val="0"/>
        <w:kinsoku/>
        <w:wordWrap/>
        <w:overflowPunct/>
        <w:topLinePunct w:val="0"/>
        <w:autoSpaceDE/>
        <w:autoSpaceDN/>
        <w:bidi w:val="0"/>
        <w:spacing w:line="400" w:lineRule="exact"/>
        <w:ind w:firstLine="480"/>
        <w:textAlignment w:val="auto"/>
        <w:rPr>
          <w:rFonts w:ascii="宋体" w:hAnsi="宋体" w:cs="宋体"/>
          <w:sz w:val="24"/>
        </w:rPr>
      </w:pPr>
      <w:r>
        <w:rPr>
          <w:rFonts w:hint="eastAsia" w:ascii="宋体" w:hAnsi="宋体" w:cs="宋体"/>
          <w:sz w:val="24"/>
        </w:rPr>
        <w:t>我单位符合《中华人民共和国政府采购法》第二十二条的规定，符合本项目供应商资格要求。</w:t>
      </w:r>
    </w:p>
    <w:p w14:paraId="65ECD766">
      <w:pPr>
        <w:pStyle w:val="34"/>
        <w:keepNext w:val="0"/>
        <w:keepLines w:val="0"/>
        <w:pageBreakBefore w:val="0"/>
        <w:widowControl w:val="0"/>
        <w:kinsoku/>
        <w:wordWrap/>
        <w:overflowPunct/>
        <w:topLinePunct w:val="0"/>
        <w:autoSpaceDE/>
        <w:autoSpaceDN/>
        <w:bidi w:val="0"/>
        <w:spacing w:line="400" w:lineRule="exact"/>
        <w:ind w:firstLine="480"/>
        <w:textAlignment w:val="auto"/>
        <w:rPr>
          <w:rFonts w:ascii="宋体" w:hAnsi="宋体" w:cs="宋体"/>
          <w:sz w:val="24"/>
        </w:rPr>
      </w:pPr>
      <w:r>
        <w:rPr>
          <w:rFonts w:hint="eastAsia" w:ascii="宋体" w:hAnsi="宋体" w:cs="宋体"/>
          <w:sz w:val="24"/>
        </w:rPr>
        <w:t>我单位按照磋商文件的要求编制响应文件，并对其提交的响应文件的真实性、合法性承担法律责任。</w:t>
      </w:r>
    </w:p>
    <w:p w14:paraId="4603BC96">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480" w:firstLineChars="200"/>
        <w:textAlignment w:val="auto"/>
        <w:rPr>
          <w:rFonts w:ascii="宋体" w:hAnsi="宋体" w:cs="宋体"/>
          <w:sz w:val="24"/>
        </w:rPr>
      </w:pPr>
      <w:r>
        <w:rPr>
          <w:rFonts w:hint="eastAsia" w:ascii="宋体" w:hAnsi="宋体" w:cs="宋体"/>
          <w:sz w:val="24"/>
        </w:rPr>
        <w:t xml:space="preserve">供应商兹宣布同意如下: </w:t>
      </w:r>
    </w:p>
    <w:p w14:paraId="12363ED1">
      <w:pPr>
        <w:pStyle w:val="34"/>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3133725</wp:posOffset>
                </wp:positionH>
                <wp:positionV relativeFrom="paragraph">
                  <wp:posOffset>296545</wp:posOffset>
                </wp:positionV>
                <wp:extent cx="635" cy="635"/>
                <wp:effectExtent l="0" t="0" r="0" b="0"/>
                <wp:wrapNone/>
                <wp:docPr id="2" name="Line 4"/>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246.75pt;margin-top:23.35pt;height:0.05pt;width:0.05pt;z-index:251659264;mso-width-relative:page;mso-height-relative:page;" filled="f" stroked="t" coordsize="21600,21600" o:allowincell="f" o:gfxdata="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7/4ENYAAAAJAQAADwAAAAAAAAABACAA&#10;AAAiAAAAZHJzL2Rvd25yZXYueG1sUEsBAhQAFAAAAAgAh07iQJ/E9OvWAQAA1wMAAA4AAAAAAAAA&#10;AQAgAAAAJQEAAGRycy9lMm9Eb2MueG1sUEsFBgAAAAAGAAYAWQEAAG0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2800350</wp:posOffset>
                </wp:positionH>
                <wp:positionV relativeFrom="paragraph">
                  <wp:posOffset>593725</wp:posOffset>
                </wp:positionV>
                <wp:extent cx="635" cy="635"/>
                <wp:effectExtent l="0" t="0" r="0" b="0"/>
                <wp:wrapNone/>
                <wp:docPr id="3" name="Line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20.5pt;margin-top:46.75pt;height:0.05pt;width:0.05pt;z-index:251659264;mso-width-relative:page;mso-height-relative:page;" filled="f" stroked="t" coordsize="21600,21600" o:allowincell="f" o:gfxdata="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Y1aP9YAAAAJAQAADwAAAAAAAAABACAA&#10;AAAiAAAAZHJzL2Rvd25yZXYueG1sUEsBAhQAFAAAAAgAh07iQJ7KehrWAQAA1wMAAA4AAAAAAAAA&#10;AQAgAAAAJQEAAGRycy9lMm9Eb2MueG1sUEsFBgAAAAAGAAYAWQEAAG0FAAAAAA==&#10;">
                <v:fill on="f" focussize="0,0"/>
                <v:stroke color="#000000" joinstyle="round"/>
                <v:imagedata o:title=""/>
                <o:lock v:ext="edit" aspectratio="f"/>
              </v:line>
            </w:pict>
          </mc:Fallback>
        </mc:AlternateContent>
      </w:r>
      <w:r>
        <w:rPr>
          <w:rFonts w:hint="eastAsia" w:ascii="宋体" w:hAnsi="宋体" w:cs="宋体"/>
          <w:sz w:val="24"/>
        </w:rPr>
        <w:t>一、完全承担根据《磋商文件》规定完成合同的责任和义务（如有偏离，将全部填写在偏离表中）。</w:t>
      </w:r>
    </w:p>
    <w:p w14:paraId="17E81419">
      <w:pPr>
        <w:pStyle w:val="34"/>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2667000</wp:posOffset>
                </wp:positionH>
                <wp:positionV relativeFrom="paragraph">
                  <wp:posOffset>247015</wp:posOffset>
                </wp:positionV>
                <wp:extent cx="635" cy="635"/>
                <wp:effectExtent l="0" t="0" r="0" b="0"/>
                <wp:wrapNone/>
                <wp:docPr id="4" name="Line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210pt;margin-top:19.45pt;height:0.05pt;width:0.05pt;z-index:251659264;mso-width-relative:page;mso-height-relative:page;" filled="f" stroked="t" coordsize="21600,21600" o:allowincell="f" o:gfxdata="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AgVZdUAAAAJAQAADwAAAAAAAAABACAA&#10;AAAiAAAAZHJzL2Rvd25yZXYueG1sUEsBAhQAFAAAAAgAh07iQGR9+mzXAQAA1wMAAA4AAAAAAAAA&#10;AQAgAAAAJAEAAGRycy9lMm9Eb2MueG1sUEsFBgAAAAAGAAYAWQEAAG0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2667000</wp:posOffset>
                </wp:positionH>
                <wp:positionV relativeFrom="paragraph">
                  <wp:posOffset>247015</wp:posOffset>
                </wp:positionV>
                <wp:extent cx="635" cy="635"/>
                <wp:effectExtent l="0" t="0" r="0" b="0"/>
                <wp:wrapNone/>
                <wp:docPr id="5" name="Line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210pt;margin-top:19.45pt;height:0.05pt;width:0.05pt;z-index:251659264;mso-width-relative:page;mso-height-relative:page;" filled="f" stroked="t" coordsize="21600,21600" o:allowincell="f" o:gfxdata="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CBVl1QAAAAkBAAAPAAAAAAAAAAEAIAAA&#10;ACIAAABkcnMvZG93bnJldi54bWxQSwECFAAUAAAACACHTuJAk9lBlNYBAADXAwAADgAAAAAAAAAB&#10;ACAAAAAkAQAAZHJzL2Uyb0RvYy54bWxQSwUGAAAAAAYABgBZAQAAbAUAAAAA&#10;">
                <v:fill on="f" focussize="0,0"/>
                <v:stroke color="#000000" joinstyle="round"/>
                <v:imagedata o:title=""/>
                <o:lock v:ext="edit" aspectratio="f"/>
              </v:line>
            </w:pict>
          </mc:Fallback>
        </mc:AlternateContent>
      </w:r>
      <w:r>
        <w:rPr>
          <w:rFonts w:hint="eastAsia" w:ascii="宋体" w:hAnsi="宋体" w:cs="宋体"/>
          <w:sz w:val="24"/>
        </w:rPr>
        <w:t>二、保证所提供的响应文件及所有材料的真实、合法、有效，并对其负责。</w:t>
      </w:r>
    </w:p>
    <w:p w14:paraId="39934464">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三、已详细审核竞争性磋商文件（含竞争性磋商文件</w:t>
      </w:r>
      <w:r>
        <w:rPr>
          <w:rFonts w:hint="eastAsia" w:ascii="宋体" w:hAnsi="宋体" w:cs="宋体"/>
          <w:kern w:val="0"/>
          <w:sz w:val="24"/>
        </w:rPr>
        <w:t>的澄清或者修改</w:t>
      </w:r>
      <w:r>
        <w:rPr>
          <w:rFonts w:hint="eastAsia" w:ascii="宋体" w:hAnsi="宋体" w:cs="宋体"/>
          <w:sz w:val="24"/>
        </w:rPr>
        <w:t>），本供应商完全理解并同意放弃对这方面不明及误解的权利。</w:t>
      </w:r>
    </w:p>
    <w:p w14:paraId="5D22C37D">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480" w:firstLineChars="200"/>
        <w:textAlignment w:val="auto"/>
        <w:rPr>
          <w:rFonts w:ascii="宋体" w:hAnsi="宋体" w:cs="宋体"/>
          <w:sz w:val="24"/>
        </w:rPr>
      </w:pPr>
      <w:r>
        <w:rPr>
          <w:rFonts w:hint="eastAsia" w:ascii="宋体" w:hAnsi="宋体" w:cs="宋体"/>
          <w:sz w:val="24"/>
        </w:rPr>
        <w:t>四、报价有效期为</w:t>
      </w:r>
      <w:r>
        <w:rPr>
          <w:rFonts w:hint="eastAsia" w:ascii="宋体" w:hAnsi="宋体" w:cs="宋体"/>
          <w:sz w:val="24"/>
          <w:lang w:val="en-US" w:eastAsia="zh-CN"/>
        </w:rPr>
        <w:t>6</w:t>
      </w:r>
      <w:r>
        <w:rPr>
          <w:rFonts w:hint="eastAsia" w:ascii="宋体" w:hAnsi="宋体" w:cs="宋体"/>
          <w:sz w:val="24"/>
        </w:rPr>
        <w:t>0个工作日。</w:t>
      </w:r>
    </w:p>
    <w:p w14:paraId="36A0CCFB">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480" w:firstLineChars="200"/>
        <w:textAlignment w:val="auto"/>
        <w:rPr>
          <w:rFonts w:ascii="宋体" w:hAnsi="宋体" w:cs="宋体"/>
          <w:sz w:val="24"/>
        </w:rPr>
      </w:pPr>
      <w:r>
        <w:rPr>
          <w:rFonts w:hint="eastAsia" w:ascii="宋体" w:hAnsi="宋体" w:cs="宋体"/>
          <w:sz w:val="24"/>
        </w:rPr>
        <w:t>五、同意向贵方提供贵方可能要求的与本次磋商采购有关的任何证据或资料。</w:t>
      </w:r>
    </w:p>
    <w:p w14:paraId="1E7F075F">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480" w:firstLineChars="200"/>
        <w:textAlignment w:val="auto"/>
        <w:rPr>
          <w:rFonts w:ascii="宋体" w:hAnsi="宋体" w:cs="宋体"/>
          <w:sz w:val="24"/>
        </w:rPr>
      </w:pPr>
      <w:r>
        <w:rPr>
          <w:rFonts w:hint="eastAsia" w:ascii="宋体" w:hAnsi="宋体" w:cs="宋体"/>
          <w:sz w:val="24"/>
        </w:rPr>
        <w:t>六、完全理解贵方不一定要接受最低的报价或收到的任何报价。</w:t>
      </w:r>
    </w:p>
    <w:p w14:paraId="297F7227">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480" w:firstLineChars="200"/>
        <w:textAlignment w:val="auto"/>
        <w:rPr>
          <w:rFonts w:ascii="宋体" w:hAnsi="宋体" w:cs="宋体"/>
          <w:sz w:val="24"/>
        </w:rPr>
      </w:pPr>
      <w:r>
        <w:rPr>
          <w:rFonts w:hint="eastAsia" w:ascii="宋体" w:hAnsi="宋体" w:cs="宋体"/>
          <w:sz w:val="24"/>
        </w:rPr>
        <w:t>七、供应商同意在授予合同后，按照磋商文件的有关规定支付招标代理服务费。</w:t>
      </w:r>
    </w:p>
    <w:p w14:paraId="41E469E8">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480" w:firstLineChars="200"/>
        <w:textAlignment w:val="auto"/>
        <w:rPr>
          <w:rFonts w:ascii="宋体" w:hAnsi="宋体" w:cs="宋体"/>
          <w:sz w:val="24"/>
        </w:rPr>
      </w:pPr>
      <w:r>
        <w:rPr>
          <w:rFonts w:hint="eastAsia" w:ascii="宋体" w:hAnsi="宋体" w:cs="宋体"/>
          <w:sz w:val="24"/>
        </w:rPr>
        <w:t>八、</w:t>
      </w:r>
      <w:r>
        <w:rPr>
          <w:rFonts w:hint="eastAsia" w:ascii="宋体" w:hAnsi="宋体" w:cs="宋体"/>
          <w:sz w:val="24"/>
          <w:lang w:eastAsia="zh-CN"/>
        </w:rPr>
        <w:t>徐州勤佳项目管理咨询有限公司</w:t>
      </w:r>
      <w:r>
        <w:rPr>
          <w:rFonts w:hint="eastAsia" w:ascii="宋体" w:hAnsi="宋体" w:cs="宋体"/>
          <w:sz w:val="24"/>
        </w:rPr>
        <w:t>有权将我单位本项目的《磋商报价表》和《报价明细表》予以公示，公示的方式由</w:t>
      </w:r>
      <w:r>
        <w:rPr>
          <w:rFonts w:hint="eastAsia" w:ascii="宋体" w:hAnsi="宋体" w:cs="宋体"/>
          <w:sz w:val="24"/>
          <w:lang w:eastAsia="zh-CN"/>
        </w:rPr>
        <w:t>徐州勤佳项目管理咨询有限公司</w:t>
      </w:r>
      <w:r>
        <w:rPr>
          <w:rFonts w:hint="eastAsia" w:ascii="宋体" w:hAnsi="宋体" w:cs="宋体"/>
          <w:sz w:val="24"/>
        </w:rPr>
        <w:t>确定。</w:t>
      </w:r>
    </w:p>
    <w:p w14:paraId="7F30A388">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3960" w:firstLineChars="1650"/>
        <w:textAlignment w:val="auto"/>
        <w:rPr>
          <w:rFonts w:ascii="宋体" w:hAnsi="宋体" w:cs="宋体"/>
          <w:sz w:val="24"/>
        </w:rPr>
      </w:pPr>
      <w:r>
        <w:rPr>
          <w:rFonts w:hint="eastAsia" w:ascii="宋体" w:hAnsi="宋体" w:cs="宋体"/>
          <w:sz w:val="24"/>
        </w:rPr>
        <w:t>供应商（公章）：</w:t>
      </w:r>
    </w:p>
    <w:p w14:paraId="3765D7FB">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3960" w:firstLineChars="1650"/>
        <w:textAlignment w:val="auto"/>
        <w:rPr>
          <w:rFonts w:ascii="宋体" w:hAnsi="宋体" w:cs="宋体"/>
          <w:sz w:val="24"/>
        </w:rPr>
      </w:pPr>
      <w:r>
        <w:rPr>
          <w:rFonts w:hint="eastAsia" w:ascii="宋体" w:hAnsi="宋体" w:cs="宋体"/>
          <w:sz w:val="24"/>
        </w:rPr>
        <w:t xml:space="preserve">法定代表人或授权代表（签字或盖章）：  </w:t>
      </w:r>
    </w:p>
    <w:p w14:paraId="0514AD03">
      <w:pPr>
        <w:keepNext w:val="0"/>
        <w:keepLines w:val="0"/>
        <w:pageBreakBefore w:val="0"/>
        <w:widowControl w:val="0"/>
        <w:kinsoku/>
        <w:wordWrap/>
        <w:overflowPunct/>
        <w:topLinePunct w:val="0"/>
        <w:autoSpaceDE/>
        <w:autoSpaceDN/>
        <w:bidi w:val="0"/>
        <w:adjustRightInd w:val="0"/>
        <w:snapToGrid w:val="0"/>
        <w:spacing w:line="400" w:lineRule="exact"/>
        <w:ind w:firstLine="3960" w:firstLineChars="1650"/>
        <w:textAlignment w:val="auto"/>
        <w:rPr>
          <w:rFonts w:ascii="宋体" w:hAnsi="宋体" w:cs="宋体"/>
          <w:sz w:val="24"/>
        </w:rPr>
      </w:pPr>
      <w:r>
        <w:rPr>
          <w:rFonts w:hint="eastAsia" w:ascii="宋体" w:hAnsi="宋体" w:cs="宋体"/>
          <w:sz w:val="24"/>
        </w:rPr>
        <w:t>联系电话：</w:t>
      </w:r>
    </w:p>
    <w:p w14:paraId="09ABC6F3">
      <w:pPr>
        <w:keepNext w:val="0"/>
        <w:keepLines w:val="0"/>
        <w:pageBreakBefore w:val="0"/>
        <w:widowControl w:val="0"/>
        <w:kinsoku/>
        <w:wordWrap/>
        <w:overflowPunct/>
        <w:topLinePunct w:val="0"/>
        <w:autoSpaceDE/>
        <w:autoSpaceDN/>
        <w:bidi w:val="0"/>
        <w:adjustRightInd w:val="0"/>
        <w:snapToGrid w:val="0"/>
        <w:spacing w:line="400" w:lineRule="exact"/>
        <w:ind w:right="29" w:rightChars="14" w:firstLine="3960" w:firstLineChars="1650"/>
        <w:textAlignment w:val="auto"/>
        <w:rPr>
          <w:rFonts w:ascii="宋体" w:hAnsi="宋体" w:cs="宋体"/>
          <w:sz w:val="24"/>
        </w:rPr>
      </w:pPr>
      <w:r>
        <w:rPr>
          <w:rFonts w:hint="eastAsia" w:ascii="宋体" w:hAnsi="宋体" w:cs="宋体"/>
          <w:sz w:val="24"/>
        </w:rPr>
        <w:t>日期：</w:t>
      </w:r>
    </w:p>
    <w:p w14:paraId="6FD275F2">
      <w:pPr>
        <w:keepNext w:val="0"/>
        <w:keepLines w:val="0"/>
        <w:pageBreakBefore w:val="0"/>
        <w:widowControl w:val="0"/>
        <w:kinsoku/>
        <w:wordWrap/>
        <w:overflowPunct/>
        <w:topLinePunct w:val="0"/>
        <w:autoSpaceDE/>
        <w:autoSpaceDN/>
        <w:bidi w:val="0"/>
        <w:spacing w:line="400" w:lineRule="exact"/>
        <w:ind w:firstLine="3054" w:firstLineChars="845"/>
        <w:textAlignment w:val="auto"/>
        <w:rPr>
          <w:rFonts w:hint="eastAsia" w:ascii="宋体" w:hAnsi="宋体" w:cs="宋体"/>
          <w:b/>
          <w:sz w:val="36"/>
        </w:rPr>
      </w:pPr>
      <w:r>
        <w:rPr>
          <w:rFonts w:hint="eastAsia" w:ascii="宋体" w:hAnsi="宋体" w:cs="宋体"/>
          <w:b/>
          <w:sz w:val="36"/>
        </w:rPr>
        <w:br w:type="page"/>
      </w:r>
    </w:p>
    <w:p w14:paraId="1BA68AE9">
      <w:pPr>
        <w:keepNext w:val="0"/>
        <w:keepLines w:val="0"/>
        <w:pageBreakBefore w:val="0"/>
        <w:widowControl w:val="0"/>
        <w:kinsoku/>
        <w:wordWrap/>
        <w:overflowPunct/>
        <w:topLinePunct w:val="0"/>
        <w:autoSpaceDE/>
        <w:autoSpaceDN/>
        <w:bidi w:val="0"/>
        <w:spacing w:line="400" w:lineRule="exact"/>
        <w:ind w:firstLine="3054" w:firstLineChars="845"/>
        <w:textAlignment w:val="auto"/>
        <w:outlineLvl w:val="0"/>
        <w:rPr>
          <w:rFonts w:ascii="宋体" w:hAnsi="宋体" w:cs="宋体"/>
          <w:b/>
          <w:sz w:val="36"/>
        </w:rPr>
      </w:pPr>
      <w:r>
        <w:rPr>
          <w:rFonts w:hint="eastAsia" w:ascii="宋体" w:hAnsi="宋体" w:cs="宋体"/>
          <w:b/>
          <w:sz w:val="36"/>
          <w:lang w:val="en-US" w:eastAsia="zh-CN"/>
        </w:rPr>
        <w:t>8</w:t>
      </w:r>
      <w:r>
        <w:rPr>
          <w:rFonts w:hint="eastAsia" w:ascii="宋体" w:hAnsi="宋体" w:cs="宋体"/>
          <w:b/>
          <w:sz w:val="36"/>
        </w:rPr>
        <w:t>、授权委托书</w:t>
      </w:r>
    </w:p>
    <w:p w14:paraId="517B0CC2">
      <w:pPr>
        <w:spacing w:line="380" w:lineRule="exact"/>
        <w:rPr>
          <w:rFonts w:ascii="宋体" w:hAnsi="宋体" w:cs="宋体"/>
          <w:sz w:val="24"/>
        </w:rPr>
      </w:pPr>
    </w:p>
    <w:p w14:paraId="219DCDF0">
      <w:pPr>
        <w:spacing w:line="380" w:lineRule="exact"/>
        <w:rPr>
          <w:rFonts w:ascii="宋体" w:hAnsi="宋体" w:cs="宋体"/>
          <w:sz w:val="24"/>
        </w:rPr>
      </w:pPr>
      <w:r>
        <w:rPr>
          <w:rFonts w:hint="eastAsia" w:ascii="宋体" w:hAnsi="宋体" w:cs="宋体"/>
          <w:sz w:val="24"/>
        </w:rPr>
        <w:t>委托人（全称）：</w:t>
      </w:r>
    </w:p>
    <w:p w14:paraId="74C586AF">
      <w:pPr>
        <w:spacing w:line="380" w:lineRule="exact"/>
        <w:rPr>
          <w:rFonts w:ascii="宋体" w:hAnsi="宋体" w:cs="宋体"/>
          <w:sz w:val="24"/>
        </w:rPr>
      </w:pPr>
      <w:r>
        <w:rPr>
          <w:rFonts w:hint="eastAsia" w:ascii="宋体" w:hAnsi="宋体" w:cs="宋体"/>
          <w:sz w:val="24"/>
        </w:rPr>
        <w:t>地  址：</w:t>
      </w:r>
    </w:p>
    <w:p w14:paraId="05370364">
      <w:pPr>
        <w:spacing w:line="380" w:lineRule="exact"/>
        <w:rPr>
          <w:rFonts w:ascii="宋体" w:hAnsi="宋体" w:cs="宋体"/>
          <w:sz w:val="24"/>
        </w:rPr>
      </w:pPr>
      <w:r>
        <w:rPr>
          <w:rFonts w:hint="eastAsia" w:ascii="宋体" w:hAnsi="宋体" w:cs="宋体"/>
          <w:sz w:val="24"/>
        </w:rPr>
        <w:t xml:space="preserve">法定代表人：              </w:t>
      </w:r>
    </w:p>
    <w:p w14:paraId="1EF63A86">
      <w:pPr>
        <w:spacing w:line="380" w:lineRule="exact"/>
        <w:rPr>
          <w:rFonts w:ascii="宋体" w:hAnsi="宋体" w:cs="宋体"/>
          <w:sz w:val="24"/>
        </w:rPr>
      </w:pPr>
      <w:r>
        <w:rPr>
          <w:rFonts w:hint="eastAsia" w:ascii="宋体" w:hAnsi="宋体" w:cs="宋体"/>
          <w:sz w:val="24"/>
        </w:rPr>
        <w:t>统一社会信用代码：</w:t>
      </w:r>
    </w:p>
    <w:p w14:paraId="4855251F">
      <w:pPr>
        <w:spacing w:line="380" w:lineRule="exact"/>
        <w:rPr>
          <w:rFonts w:ascii="宋体" w:hAnsi="宋体" w:cs="宋体"/>
          <w:sz w:val="24"/>
        </w:rPr>
      </w:pPr>
    </w:p>
    <w:p w14:paraId="55CA2FC3">
      <w:pPr>
        <w:spacing w:line="380" w:lineRule="exact"/>
        <w:rPr>
          <w:rFonts w:ascii="宋体" w:hAnsi="宋体" w:cs="宋体"/>
          <w:sz w:val="24"/>
        </w:rPr>
      </w:pPr>
      <w:r>
        <w:rPr>
          <w:rFonts w:hint="eastAsia" w:ascii="宋体" w:hAnsi="宋体" w:cs="宋体"/>
          <w:sz w:val="24"/>
        </w:rPr>
        <w:t>受托人：                  先生（女士）</w:t>
      </w:r>
    </w:p>
    <w:p w14:paraId="0C8346AF">
      <w:pPr>
        <w:spacing w:line="380" w:lineRule="exact"/>
        <w:rPr>
          <w:rFonts w:ascii="宋体" w:hAnsi="宋体" w:cs="宋体"/>
          <w:sz w:val="24"/>
        </w:rPr>
      </w:pPr>
      <w:r>
        <w:rPr>
          <w:rFonts w:hint="eastAsia" w:ascii="宋体" w:hAnsi="宋体" w:cs="宋体"/>
          <w:sz w:val="24"/>
        </w:rPr>
        <w:t>身份证号：</w:t>
      </w:r>
    </w:p>
    <w:p w14:paraId="4AEBC94A">
      <w:pPr>
        <w:spacing w:line="380" w:lineRule="exact"/>
        <w:jc w:val="center"/>
        <w:rPr>
          <w:rFonts w:ascii="宋体" w:hAnsi="宋体" w:cs="宋体"/>
          <w:sz w:val="24"/>
        </w:rPr>
      </w:pPr>
    </w:p>
    <w:p w14:paraId="12E06AE9">
      <w:pPr>
        <w:spacing w:line="380" w:lineRule="exact"/>
        <w:rPr>
          <w:rFonts w:ascii="宋体" w:hAnsi="宋体" w:cs="宋体"/>
          <w:sz w:val="24"/>
        </w:rPr>
      </w:pPr>
    </w:p>
    <w:p w14:paraId="013A27A7">
      <w:pPr>
        <w:spacing w:line="360" w:lineRule="auto"/>
        <w:ind w:firstLine="630"/>
        <w:rPr>
          <w:rFonts w:ascii="宋体" w:hAnsi="宋体" w:cs="宋体"/>
          <w:sz w:val="24"/>
        </w:rPr>
      </w:pPr>
      <w:r>
        <w:rPr>
          <w:rFonts w:hint="eastAsia" w:ascii="宋体" w:hAnsi="宋体" w:cs="宋体"/>
          <w:sz w:val="24"/>
        </w:rPr>
        <w:t>兹委托（            ）全权代表我企业（公司）参与</w:t>
      </w:r>
      <w:r>
        <w:rPr>
          <w:rFonts w:hint="eastAsia" w:ascii="新宋体" w:hAnsi="新宋体" w:eastAsia="新宋体" w:cs="新宋体"/>
          <w:sz w:val="24"/>
          <w:szCs w:val="32"/>
          <w:u w:val="single"/>
          <w:lang w:eastAsia="zh-CN"/>
        </w:rPr>
        <w:t>沛县金融中心消防维保项目</w:t>
      </w:r>
      <w:r>
        <w:rPr>
          <w:rFonts w:hint="eastAsia" w:ascii="宋体" w:hAnsi="宋体" w:cs="宋体"/>
          <w:sz w:val="24"/>
        </w:rPr>
        <w:t>[项目编号：</w:t>
      </w:r>
      <w:r>
        <w:rPr>
          <w:rFonts w:hint="eastAsia" w:ascii="宋体" w:hAnsi="宋体" w:cs="宋体"/>
          <w:sz w:val="24"/>
          <w:lang w:eastAsia="zh-CN"/>
        </w:rPr>
        <w:t>沛采磋C（2024）XZQJ027</w:t>
      </w:r>
      <w:r>
        <w:rPr>
          <w:rFonts w:hint="eastAsia" w:ascii="宋体" w:hAnsi="宋体" w:cs="宋体"/>
          <w:sz w:val="24"/>
        </w:rPr>
        <w:t>]的磋商活动及签订合同。（         ）以我企业（公司）名义所为的行为及签署的文件，我企业（公司）均予以认可。有关法律责任均由我企业（公司）承担。（         ）无转委托权。委托期限自202</w:t>
      </w:r>
      <w:r>
        <w:rPr>
          <w:rFonts w:hint="eastAsia" w:ascii="宋体" w:hAnsi="宋体" w:cs="宋体"/>
          <w:sz w:val="24"/>
          <w:lang w:val="en-US" w:eastAsia="zh-CN"/>
        </w:rPr>
        <w:t>4</w:t>
      </w:r>
      <w:r>
        <w:rPr>
          <w:rFonts w:hint="eastAsia" w:ascii="宋体" w:hAnsi="宋体" w:cs="宋体"/>
          <w:sz w:val="24"/>
        </w:rPr>
        <w:t>年  月   日起至</w:t>
      </w:r>
      <w:r>
        <w:rPr>
          <w:rFonts w:hint="eastAsia" w:ascii="宋体" w:hAnsi="宋体" w:cs="宋体"/>
          <w:sz w:val="24"/>
          <w:lang w:val="en-US" w:eastAsia="zh-CN"/>
        </w:rPr>
        <w:t xml:space="preserve">     </w:t>
      </w:r>
      <w:r>
        <w:rPr>
          <w:rFonts w:hint="eastAsia" w:ascii="宋体" w:hAnsi="宋体" w:cs="宋体"/>
          <w:sz w:val="24"/>
        </w:rPr>
        <w:t>年  月    日止。</w:t>
      </w:r>
    </w:p>
    <w:p w14:paraId="0892EFC2">
      <w:pPr>
        <w:spacing w:line="360" w:lineRule="auto"/>
        <w:ind w:firstLine="3600" w:firstLineChars="1500"/>
        <w:rPr>
          <w:rFonts w:hint="eastAsia" w:ascii="宋体" w:hAnsi="宋体" w:cs="宋体"/>
          <w:sz w:val="24"/>
        </w:rPr>
      </w:pPr>
    </w:p>
    <w:p w14:paraId="616E3F95">
      <w:pPr>
        <w:spacing w:line="360" w:lineRule="auto"/>
        <w:ind w:firstLine="3600" w:firstLineChars="1500"/>
        <w:rPr>
          <w:rFonts w:hint="eastAsia" w:ascii="宋体" w:hAnsi="宋体" w:cs="宋体"/>
          <w:sz w:val="24"/>
        </w:rPr>
      </w:pPr>
    </w:p>
    <w:p w14:paraId="775A91E6">
      <w:pPr>
        <w:spacing w:line="360" w:lineRule="auto"/>
        <w:ind w:firstLine="3600" w:firstLineChars="1500"/>
        <w:rPr>
          <w:rFonts w:ascii="宋体" w:hAnsi="宋体" w:cs="宋体"/>
          <w:sz w:val="24"/>
        </w:rPr>
      </w:pPr>
      <w:r>
        <w:rPr>
          <w:rFonts w:hint="eastAsia" w:ascii="宋体" w:hAnsi="宋体" w:cs="宋体"/>
          <w:sz w:val="24"/>
        </w:rPr>
        <w:t>委托人（公章）：</w:t>
      </w:r>
    </w:p>
    <w:p w14:paraId="5BF6315F">
      <w:pPr>
        <w:spacing w:line="360" w:lineRule="auto"/>
        <w:ind w:firstLine="3600" w:firstLineChars="1500"/>
        <w:rPr>
          <w:rFonts w:hint="eastAsia" w:ascii="宋体" w:hAnsi="宋体" w:cs="宋体"/>
          <w:sz w:val="24"/>
        </w:rPr>
      </w:pPr>
    </w:p>
    <w:p w14:paraId="11279E3E">
      <w:pPr>
        <w:spacing w:line="360" w:lineRule="auto"/>
        <w:ind w:firstLine="3600" w:firstLineChars="1500"/>
        <w:rPr>
          <w:rFonts w:ascii="宋体" w:hAnsi="宋体" w:cs="宋体"/>
          <w:sz w:val="24"/>
        </w:rPr>
      </w:pPr>
      <w:r>
        <w:rPr>
          <w:rFonts w:hint="eastAsia" w:ascii="宋体" w:hAnsi="宋体" w:cs="宋体"/>
          <w:sz w:val="24"/>
        </w:rPr>
        <w:t>法定代表人（负责人）（签字）：</w:t>
      </w:r>
    </w:p>
    <w:p w14:paraId="36520A2D">
      <w:pPr>
        <w:spacing w:line="360" w:lineRule="auto"/>
        <w:ind w:firstLine="2640" w:firstLineChars="1100"/>
        <w:rPr>
          <w:rFonts w:ascii="宋体" w:hAnsi="宋体" w:cs="宋体"/>
          <w:sz w:val="24"/>
        </w:rPr>
      </w:pPr>
    </w:p>
    <w:p w14:paraId="0F06A19F">
      <w:pPr>
        <w:spacing w:line="360" w:lineRule="auto"/>
        <w:ind w:firstLine="3600" w:firstLineChars="1500"/>
        <w:rPr>
          <w:rFonts w:ascii="宋体" w:hAnsi="宋体" w:cs="宋体"/>
          <w:sz w:val="24"/>
        </w:rPr>
      </w:pPr>
      <w:r>
        <w:rPr>
          <w:rFonts w:hint="eastAsia" w:ascii="宋体" w:hAnsi="宋体" w:cs="宋体"/>
          <w:sz w:val="24"/>
        </w:rPr>
        <w:t>受托人（签字）：</w:t>
      </w:r>
    </w:p>
    <w:p w14:paraId="736BE141">
      <w:pPr>
        <w:spacing w:line="360" w:lineRule="auto"/>
        <w:ind w:firstLine="3561" w:firstLineChars="1484"/>
        <w:rPr>
          <w:rFonts w:ascii="宋体" w:hAnsi="宋体" w:cs="宋体"/>
          <w:sz w:val="24"/>
        </w:rPr>
      </w:pPr>
    </w:p>
    <w:p w14:paraId="1E1124AF">
      <w:pPr>
        <w:spacing w:line="380" w:lineRule="exact"/>
        <w:ind w:firstLine="3561" w:firstLineChars="1484"/>
        <w:rPr>
          <w:rFonts w:ascii="宋体" w:hAnsi="宋体" w:cs="宋体"/>
          <w:sz w:val="24"/>
        </w:rPr>
      </w:pPr>
    </w:p>
    <w:p w14:paraId="633D04AF">
      <w:pPr>
        <w:spacing w:line="380" w:lineRule="exact"/>
        <w:ind w:firstLine="3561" w:firstLineChars="1484"/>
        <w:rPr>
          <w:rFonts w:ascii="宋体" w:hAnsi="宋体" w:cs="宋体"/>
          <w:sz w:val="24"/>
        </w:rPr>
      </w:pPr>
    </w:p>
    <w:p w14:paraId="63CFEEF5">
      <w:pPr>
        <w:spacing w:line="380" w:lineRule="exact"/>
        <w:ind w:firstLine="3561" w:firstLineChars="1484"/>
        <w:rPr>
          <w:rFonts w:ascii="宋体" w:hAnsi="宋体" w:cs="宋体"/>
          <w:sz w:val="24"/>
        </w:rPr>
      </w:pPr>
    </w:p>
    <w:p w14:paraId="05E0768C">
      <w:pPr>
        <w:spacing w:line="380" w:lineRule="exact"/>
        <w:ind w:firstLine="6441" w:firstLineChars="2684"/>
        <w:rPr>
          <w:rFonts w:ascii="宋体" w:hAnsi="宋体" w:cs="宋体"/>
          <w:sz w:val="24"/>
        </w:rPr>
      </w:pPr>
      <w:r>
        <w:rPr>
          <w:rFonts w:hint="eastAsia" w:ascii="宋体" w:hAnsi="宋体" w:cs="宋体"/>
          <w:sz w:val="24"/>
        </w:rPr>
        <w:t>年   月   日</w:t>
      </w:r>
    </w:p>
    <w:p w14:paraId="5B3B4314">
      <w:pPr>
        <w:spacing w:line="380" w:lineRule="exact"/>
        <w:rPr>
          <w:rFonts w:ascii="宋体" w:hAnsi="宋体" w:cs="宋体"/>
          <w:sz w:val="24"/>
        </w:rPr>
      </w:pPr>
      <w:r>
        <w:rPr>
          <w:rFonts w:hint="eastAsia" w:ascii="宋体" w:hAnsi="宋体" w:cs="宋体"/>
          <w:sz w:val="24"/>
        </w:rPr>
        <w:t>(</w:t>
      </w:r>
      <w:r>
        <w:rPr>
          <w:rFonts w:hint="eastAsia" w:ascii="宋体" w:hAnsi="宋体" w:cs="宋体"/>
          <w:sz w:val="24"/>
          <w:lang w:eastAsia="zh-CN"/>
        </w:rPr>
        <w:t>法定代表人及</w:t>
      </w:r>
      <w:r>
        <w:rPr>
          <w:rFonts w:hint="eastAsia" w:ascii="宋体" w:hAnsi="宋体" w:cs="宋体"/>
          <w:sz w:val="24"/>
        </w:rPr>
        <w:t>受托人身份证复印件附后)</w:t>
      </w:r>
    </w:p>
    <w:p w14:paraId="5F27B0DE">
      <w:pPr>
        <w:widowControl/>
        <w:spacing w:line="380" w:lineRule="exact"/>
        <w:jc w:val="center"/>
        <w:rPr>
          <w:rFonts w:ascii="宋体" w:hAnsi="宋体" w:cs="宋体"/>
          <w:b/>
          <w:sz w:val="24"/>
        </w:rPr>
      </w:pPr>
    </w:p>
    <w:p w14:paraId="5260B0A9">
      <w:pPr>
        <w:widowControl/>
        <w:spacing w:line="380" w:lineRule="exact"/>
        <w:jc w:val="center"/>
        <w:rPr>
          <w:rFonts w:ascii="宋体" w:hAnsi="宋体" w:cs="宋体"/>
          <w:b/>
          <w:sz w:val="36"/>
          <w:szCs w:val="36"/>
        </w:rPr>
      </w:pPr>
    </w:p>
    <w:p w14:paraId="7BF8C261">
      <w:pPr>
        <w:numPr>
          <w:ilvl w:val="0"/>
          <w:numId w:val="0"/>
        </w:numPr>
        <w:jc w:val="both"/>
        <w:outlineLvl w:val="0"/>
        <w:rPr>
          <w:rFonts w:hint="eastAsia" w:ascii="宋体" w:hAnsi="宋体" w:eastAsia="宋体" w:cs="宋体"/>
          <w:b/>
          <w:bCs w:val="0"/>
          <w:color w:val="auto"/>
          <w:sz w:val="32"/>
          <w:szCs w:val="32"/>
        </w:rPr>
      </w:pPr>
      <w:r>
        <w:rPr>
          <w:rFonts w:hint="eastAsia" w:ascii="宋体" w:hAnsi="宋体" w:cs="宋体"/>
          <w:b/>
          <w:sz w:val="36"/>
          <w:szCs w:val="36"/>
        </w:rPr>
        <w:br w:type="page"/>
      </w:r>
      <w:r>
        <w:rPr>
          <w:rFonts w:hint="eastAsia" w:ascii="宋体" w:hAnsi="宋体" w:cs="宋体"/>
          <w:b/>
          <w:sz w:val="36"/>
          <w:szCs w:val="36"/>
          <w:lang w:val="en-US" w:eastAsia="zh-CN"/>
        </w:rPr>
        <w:t>9、</w:t>
      </w:r>
      <w:r>
        <w:rPr>
          <w:rFonts w:hint="eastAsia" w:ascii="宋体" w:hAnsi="宋体" w:eastAsia="宋体" w:cs="宋体"/>
          <w:b/>
          <w:bCs w:val="0"/>
          <w:color w:val="auto"/>
          <w:sz w:val="32"/>
          <w:szCs w:val="32"/>
        </w:rPr>
        <w:t>具备履行合同所必需的设备和专业技术能力的书面声明</w:t>
      </w:r>
    </w:p>
    <w:p w14:paraId="6B68C6D8">
      <w:pPr>
        <w:pStyle w:val="18"/>
        <w:numPr>
          <w:ilvl w:val="0"/>
          <w:numId w:val="0"/>
        </w:numPr>
        <w:rPr>
          <w:rFonts w:hint="eastAsia"/>
        </w:rPr>
      </w:pPr>
    </w:p>
    <w:p w14:paraId="5184AB34">
      <w:pPr>
        <w:rPr>
          <w:rFonts w:hint="eastAsia" w:ascii="宋体" w:hAnsi="宋体" w:eastAsia="宋体" w:cs="宋体"/>
          <w:bCs/>
          <w:color w:val="auto"/>
          <w:sz w:val="11"/>
          <w:szCs w:val="11"/>
        </w:rPr>
      </w:pPr>
    </w:p>
    <w:p w14:paraId="763881E5">
      <w:pPr>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新宋体" w:hAnsi="新宋体" w:eastAsia="新宋体" w:cs="新宋体"/>
          <w:sz w:val="24"/>
          <w:szCs w:val="32"/>
          <w:u w:val="none"/>
          <w:lang w:eastAsia="zh-CN"/>
        </w:rPr>
        <w:t>沛县金融中心消防维保项目</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p>
    <w:p w14:paraId="2EDAD60A">
      <w:pPr>
        <w:rPr>
          <w:rFonts w:hint="default" w:ascii="宋体" w:hAnsi="宋体" w:eastAsia="宋体" w:cs="宋体"/>
          <w:color w:val="auto"/>
          <w:sz w:val="24"/>
          <w:lang w:val="en-US" w:eastAsia="zh-CN"/>
        </w:rPr>
      </w:pPr>
      <w:r>
        <w:rPr>
          <w:rFonts w:hint="eastAsia" w:ascii="宋体" w:hAnsi="宋体" w:eastAsia="宋体" w:cs="宋体"/>
          <w:color w:val="auto"/>
          <w:sz w:val="24"/>
        </w:rPr>
        <w:t>项目编号：</w:t>
      </w:r>
      <w:r>
        <w:rPr>
          <w:rFonts w:hint="eastAsia" w:ascii="宋体" w:hAnsi="宋体" w:cs="宋体"/>
          <w:sz w:val="24"/>
          <w:lang w:eastAsia="zh-CN"/>
        </w:rPr>
        <w:t>沛采磋C（2024）XZQJ027</w:t>
      </w:r>
      <w:r>
        <w:rPr>
          <w:rFonts w:hint="eastAsia" w:ascii="宋体" w:hAnsi="宋体" w:eastAsia="宋体" w:cs="宋体"/>
          <w:color w:val="auto"/>
          <w:sz w:val="24"/>
          <w:lang w:val="en-US" w:eastAsia="zh-CN"/>
        </w:rPr>
        <w:t xml:space="preserve"> </w:t>
      </w:r>
    </w:p>
    <w:p w14:paraId="38F21996">
      <w:pPr>
        <w:pStyle w:val="40"/>
        <w:rPr>
          <w:rFonts w:hint="eastAsia" w:ascii="宋体" w:hAnsi="宋体" w:eastAsia="宋体" w:cs="宋体"/>
          <w:color w:val="auto"/>
        </w:rPr>
      </w:pPr>
    </w:p>
    <w:p w14:paraId="3FB5B89D">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本单位郑重声明：本单位具备履行合同（项目名称：</w:t>
      </w:r>
      <w:r>
        <w:rPr>
          <w:rFonts w:hint="eastAsia" w:ascii="新宋体" w:hAnsi="新宋体" w:eastAsia="新宋体" w:cs="新宋体"/>
          <w:sz w:val="24"/>
          <w:szCs w:val="32"/>
          <w:u w:val="single"/>
          <w:lang w:eastAsia="zh-CN"/>
        </w:rPr>
        <w:t>沛县金融中心消防维保项目</w:t>
      </w:r>
      <w:r>
        <w:rPr>
          <w:rFonts w:hint="eastAsia" w:ascii="宋体" w:hAnsi="宋体" w:eastAsia="宋体" w:cs="宋体"/>
          <w:color w:val="auto"/>
          <w:sz w:val="24"/>
        </w:rPr>
        <w:t>，项目编号：</w:t>
      </w:r>
      <w:r>
        <w:rPr>
          <w:rFonts w:hint="eastAsia" w:ascii="宋体" w:hAnsi="宋体" w:cs="宋体"/>
          <w:sz w:val="24"/>
          <w:u w:val="single"/>
          <w:lang w:eastAsia="zh-CN"/>
        </w:rPr>
        <w:t>沛采磋C（2024）XZQJ027</w:t>
      </w:r>
      <w:r>
        <w:rPr>
          <w:rFonts w:hint="eastAsia" w:ascii="宋体" w:hAnsi="宋体" w:eastAsia="宋体" w:cs="宋体"/>
          <w:color w:val="auto"/>
          <w:sz w:val="24"/>
        </w:rPr>
        <w:t>）所必需的设备和专业技术能力，具体为：</w:t>
      </w:r>
    </w:p>
    <w:p w14:paraId="5268C679">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设备：</w:t>
      </w:r>
    </w:p>
    <w:p w14:paraId="606FAD69">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1、（证明材料复印件附后）</w:t>
      </w:r>
    </w:p>
    <w:p w14:paraId="630259A8">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2、（证明材料复印件附后）</w:t>
      </w:r>
    </w:p>
    <w:p w14:paraId="202ECCCC">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3、（证明材料复印件附后）</w:t>
      </w:r>
    </w:p>
    <w:p w14:paraId="4932DBA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p w14:paraId="680365CC">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专业技术能力：</w:t>
      </w:r>
    </w:p>
    <w:p w14:paraId="663C3FBF">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1、（证明材料复印件附后）</w:t>
      </w:r>
    </w:p>
    <w:p w14:paraId="66BC0789">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2、（证明材料复印件附后）</w:t>
      </w:r>
    </w:p>
    <w:p w14:paraId="1F24704D">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3、（证明材料复印件附后）</w:t>
      </w:r>
    </w:p>
    <w:p w14:paraId="05A0F0A7">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w:t>
      </w:r>
    </w:p>
    <w:p w14:paraId="3C67DD2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特此声明。</w:t>
      </w:r>
    </w:p>
    <w:p w14:paraId="6B9D6C8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4DEF9064">
      <w:pPr>
        <w:ind w:firstLine="480" w:firstLineChars="200"/>
        <w:jc w:val="left"/>
        <w:rPr>
          <w:rFonts w:hint="eastAsia" w:ascii="宋体" w:hAnsi="宋体" w:eastAsia="宋体" w:cs="宋体"/>
          <w:color w:val="auto"/>
          <w:sz w:val="24"/>
        </w:rPr>
      </w:pPr>
    </w:p>
    <w:p w14:paraId="1C5FD2E3">
      <w:pPr>
        <w:ind w:firstLine="480" w:firstLineChars="200"/>
        <w:jc w:val="left"/>
        <w:rPr>
          <w:rFonts w:hint="eastAsia" w:ascii="宋体" w:hAnsi="宋体" w:eastAsia="宋体" w:cs="宋体"/>
          <w:color w:val="auto"/>
          <w:sz w:val="24"/>
        </w:rPr>
      </w:pPr>
    </w:p>
    <w:p w14:paraId="1FE9F06E">
      <w:pPr>
        <w:ind w:firstLine="480" w:firstLineChars="200"/>
        <w:jc w:val="left"/>
        <w:rPr>
          <w:rFonts w:hint="eastAsia" w:ascii="宋体" w:hAnsi="宋体" w:eastAsia="宋体" w:cs="宋体"/>
          <w:color w:val="auto"/>
          <w:sz w:val="24"/>
        </w:rPr>
      </w:pPr>
    </w:p>
    <w:p w14:paraId="37700B32">
      <w:pPr>
        <w:spacing w:line="30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（盖单位公章）</w:t>
      </w:r>
    </w:p>
    <w:p w14:paraId="5EAACD61">
      <w:pPr>
        <w:spacing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投标人授权代表：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（签字或盖章）  </w:t>
      </w:r>
    </w:p>
    <w:p w14:paraId="09E86CC9">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日期：   年  月  日</w:t>
      </w:r>
    </w:p>
    <w:p w14:paraId="5A6A8AC0">
      <w:pPr>
        <w:pStyle w:val="212"/>
        <w:rPr>
          <w:rFonts w:hint="eastAsia" w:ascii="宋体" w:hAnsi="宋体" w:eastAsia="宋体" w:cs="宋体"/>
          <w:color w:val="auto"/>
          <w:sz w:val="30"/>
          <w:szCs w:val="30"/>
        </w:rPr>
      </w:pPr>
    </w:p>
    <w:p w14:paraId="0C087612">
      <w:pPr>
        <w:pStyle w:val="18"/>
        <w:rPr>
          <w:rFonts w:hint="eastAsia" w:ascii="宋体" w:hAnsi="宋体" w:eastAsia="宋体" w:cs="宋体"/>
          <w:color w:val="auto"/>
          <w:sz w:val="30"/>
          <w:szCs w:val="30"/>
        </w:rPr>
      </w:pPr>
    </w:p>
    <w:p w14:paraId="58A1363E">
      <w:pPr>
        <w:pStyle w:val="19"/>
        <w:rPr>
          <w:rFonts w:hint="eastAsia"/>
        </w:rPr>
      </w:pPr>
    </w:p>
    <w:p w14:paraId="692995AA">
      <w:pPr>
        <w:pStyle w:val="20"/>
        <w:ind w:firstLine="480"/>
        <w:rPr>
          <w:rFonts w:hint="eastAsia"/>
          <w:color w:val="auto"/>
        </w:rPr>
      </w:pPr>
    </w:p>
    <w:p w14:paraId="429E36D6">
      <w:pPr>
        <w:widowControl/>
        <w:spacing w:before="100" w:beforeAutospacing="1" w:after="100" w:afterAutospacing="1" w:line="450" w:lineRule="atLeast"/>
        <w:jc w:val="center"/>
        <w:outlineLvl w:val="0"/>
        <w:rPr>
          <w:rFonts w:ascii="宋体" w:hAnsi="宋体" w:cs="宋体"/>
          <w:b/>
          <w:kern w:val="0"/>
          <w:sz w:val="36"/>
          <w:szCs w:val="36"/>
        </w:rPr>
      </w:pPr>
      <w:r>
        <w:rPr>
          <w:rFonts w:hint="eastAsia" w:ascii="宋体" w:hAnsi="宋体" w:cs="宋体"/>
          <w:b/>
          <w:sz w:val="36"/>
          <w:szCs w:val="36"/>
          <w:lang w:val="en-US" w:eastAsia="zh-CN"/>
        </w:rPr>
        <w:t>10</w:t>
      </w:r>
      <w:r>
        <w:rPr>
          <w:rFonts w:hint="eastAsia" w:ascii="宋体" w:hAnsi="宋体" w:cs="宋体"/>
          <w:b/>
          <w:sz w:val="36"/>
          <w:szCs w:val="36"/>
        </w:rPr>
        <w:t>、</w:t>
      </w:r>
      <w:r>
        <w:rPr>
          <w:rFonts w:hint="eastAsia" w:ascii="宋体" w:hAnsi="宋体" w:cs="宋体"/>
          <w:b/>
          <w:kern w:val="0"/>
          <w:sz w:val="36"/>
          <w:szCs w:val="36"/>
        </w:rPr>
        <w:t>中小企业声明函</w:t>
      </w:r>
    </w:p>
    <w:p w14:paraId="11EAB5B2">
      <w:pPr>
        <w:spacing w:line="360" w:lineRule="auto"/>
        <w:rPr>
          <w:rFonts w:ascii="宋体" w:hAnsi="宋体" w:cs="宋体"/>
          <w:kern w:val="0"/>
          <w:sz w:val="24"/>
        </w:rPr>
      </w:pPr>
    </w:p>
    <w:p w14:paraId="31D78B4F">
      <w:pPr>
        <w:spacing w:line="360" w:lineRule="auto"/>
        <w:ind w:firstLine="480" w:firstLineChars="200"/>
        <w:rPr>
          <w:rFonts w:ascii="宋体" w:hAnsi="宋体" w:cs="宋体"/>
          <w:sz w:val="24"/>
        </w:rPr>
      </w:pPr>
      <w:r>
        <w:rPr>
          <w:rFonts w:hint="eastAsia" w:ascii="宋体" w:hAnsi="宋体" w:cs="宋体"/>
          <w:kern w:val="0"/>
          <w:sz w:val="24"/>
        </w:rPr>
        <w:t>本公司</w:t>
      </w:r>
      <w:r>
        <w:rPr>
          <w:rFonts w:hint="eastAsia" w:ascii="宋体" w:hAnsi="宋体" w:cs="宋体"/>
          <w:kern w:val="0"/>
          <w:sz w:val="24"/>
          <w:u w:val="single"/>
        </w:rPr>
        <w:t xml:space="preserve">           </w:t>
      </w:r>
      <w:r>
        <w:rPr>
          <w:rFonts w:hint="eastAsia" w:ascii="宋体" w:hAnsi="宋体" w:cs="宋体"/>
          <w:sz w:val="24"/>
        </w:rPr>
        <w:t>（联合体）</w:t>
      </w:r>
      <w:r>
        <w:rPr>
          <w:rFonts w:hint="eastAsia" w:ascii="宋体" w:hAnsi="宋体" w:cs="宋体"/>
          <w:kern w:val="0"/>
          <w:sz w:val="24"/>
        </w:rPr>
        <w:t>郑重声明，根据《</w:t>
      </w:r>
      <w:r>
        <w:rPr>
          <w:rFonts w:hint="eastAsia" w:ascii="宋体" w:hAnsi="宋体" w:cs="宋体"/>
          <w:sz w:val="24"/>
        </w:rPr>
        <w:t>政府采购促进中小企业发展管理办法</w:t>
      </w:r>
      <w:r>
        <w:rPr>
          <w:rFonts w:hint="eastAsia" w:ascii="宋体" w:hAnsi="宋体" w:cs="宋体"/>
          <w:kern w:val="0"/>
          <w:sz w:val="24"/>
        </w:rPr>
        <w:t>》（财库[2020]46号）的规定，本公司</w:t>
      </w: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）采购活动，服务全部由符合政策要求的中小企业承接）。相关企业的具体情况如下：</w:t>
      </w:r>
    </w:p>
    <w:p w14:paraId="3D1C5C80">
      <w:pPr>
        <w:spacing w:line="360" w:lineRule="auto"/>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4C2D986D">
      <w:pPr>
        <w:pStyle w:val="21"/>
        <w:spacing w:line="360" w:lineRule="auto"/>
        <w:ind w:left="0" w:leftChars="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4213E8F9">
      <w:pPr>
        <w:spacing w:line="360" w:lineRule="auto"/>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179564A">
      <w:pPr>
        <w:spacing w:line="360" w:lineRule="auto"/>
        <w:rPr>
          <w:rFonts w:ascii="宋体" w:hAnsi="宋体" w:cs="宋体"/>
          <w:kern w:val="0"/>
          <w:sz w:val="24"/>
        </w:rPr>
      </w:pPr>
      <w:r>
        <w:rPr>
          <w:rFonts w:hint="eastAsia" w:ascii="宋体" w:hAnsi="宋体" w:cs="宋体"/>
          <w:sz w:val="24"/>
        </w:rPr>
        <w:t>本企业对上述声明内容的真实性负责。如有虚假，将依法承担相应责任。</w:t>
      </w:r>
    </w:p>
    <w:p w14:paraId="658D1240">
      <w:pPr>
        <w:pStyle w:val="21"/>
        <w:spacing w:line="360" w:lineRule="auto"/>
        <w:rPr>
          <w:rFonts w:ascii="宋体" w:hAnsi="宋体" w:cs="宋体"/>
        </w:rPr>
      </w:pPr>
    </w:p>
    <w:p w14:paraId="7B153535">
      <w:pPr>
        <w:widowControl/>
        <w:spacing w:line="360" w:lineRule="auto"/>
        <w:ind w:firstLine="3182" w:firstLineChars="1326"/>
        <w:rPr>
          <w:rFonts w:ascii="宋体" w:hAnsi="宋体" w:cs="宋体"/>
          <w:kern w:val="0"/>
          <w:sz w:val="24"/>
        </w:rPr>
      </w:pPr>
      <w:r>
        <w:rPr>
          <w:rFonts w:hint="eastAsia" w:ascii="宋体" w:hAnsi="宋体" w:cs="宋体"/>
          <w:kern w:val="0"/>
          <w:sz w:val="24"/>
        </w:rPr>
        <w:t xml:space="preserve"> 企业名称（供应商名称）（盖章）： </w:t>
      </w:r>
    </w:p>
    <w:p w14:paraId="3DA392FF">
      <w:pPr>
        <w:widowControl/>
        <w:spacing w:line="360" w:lineRule="auto"/>
        <w:ind w:right="480"/>
        <w:rPr>
          <w:rFonts w:ascii="宋体" w:hAnsi="宋体" w:cs="宋体"/>
          <w:kern w:val="0"/>
          <w:sz w:val="24"/>
        </w:rPr>
      </w:pPr>
      <w:r>
        <w:rPr>
          <w:rFonts w:hint="eastAsia" w:ascii="宋体" w:hAnsi="宋体" w:cs="宋体"/>
          <w:kern w:val="0"/>
          <w:sz w:val="24"/>
        </w:rPr>
        <w:t xml:space="preserve">                                 日  期：       年  月  日</w:t>
      </w:r>
    </w:p>
    <w:p w14:paraId="504491CB">
      <w:pPr>
        <w:spacing w:line="380" w:lineRule="exact"/>
        <w:rPr>
          <w:rFonts w:ascii="宋体" w:hAnsi="宋体" w:cs="宋体"/>
        </w:rPr>
      </w:pPr>
    </w:p>
    <w:p w14:paraId="7AA94CEF">
      <w:pPr>
        <w:spacing w:line="380" w:lineRule="exact"/>
        <w:rPr>
          <w:rFonts w:ascii="宋体" w:hAnsi="宋体" w:cs="宋体"/>
        </w:rPr>
      </w:pPr>
    </w:p>
    <w:p w14:paraId="440F7666">
      <w:pPr>
        <w:spacing w:line="380" w:lineRule="exact"/>
        <w:rPr>
          <w:rFonts w:ascii="宋体" w:hAnsi="宋体" w:cs="宋体"/>
        </w:rPr>
      </w:pPr>
    </w:p>
    <w:p w14:paraId="1D6F42DA">
      <w:pPr>
        <w:spacing w:line="380" w:lineRule="exact"/>
        <w:rPr>
          <w:rFonts w:ascii="宋体" w:hAnsi="宋体" w:cs="宋体"/>
        </w:rPr>
      </w:pPr>
    </w:p>
    <w:p w14:paraId="6A1AF2D3">
      <w:pPr>
        <w:spacing w:line="380" w:lineRule="exact"/>
        <w:rPr>
          <w:rFonts w:ascii="宋体" w:hAnsi="宋体" w:cs="宋体"/>
        </w:rPr>
      </w:pPr>
    </w:p>
    <w:p w14:paraId="537767AA">
      <w:pPr>
        <w:spacing w:line="380" w:lineRule="exact"/>
        <w:rPr>
          <w:rFonts w:ascii="宋体" w:hAnsi="宋体" w:cs="宋体"/>
        </w:rPr>
      </w:pPr>
    </w:p>
    <w:p w14:paraId="4F9948B6">
      <w:pPr>
        <w:spacing w:line="380" w:lineRule="exact"/>
        <w:rPr>
          <w:rFonts w:ascii="宋体" w:hAnsi="宋体" w:cs="宋体"/>
        </w:rPr>
      </w:pPr>
    </w:p>
    <w:p w14:paraId="48A6F8B4">
      <w:pPr>
        <w:spacing w:line="380" w:lineRule="exact"/>
        <w:rPr>
          <w:rFonts w:ascii="宋体" w:hAnsi="宋体" w:cs="宋体"/>
        </w:rPr>
      </w:pPr>
    </w:p>
    <w:p w14:paraId="5337DC23">
      <w:pPr>
        <w:spacing w:line="380" w:lineRule="exact"/>
        <w:rPr>
          <w:rFonts w:ascii="宋体" w:hAnsi="宋体" w:cs="宋体"/>
        </w:rPr>
      </w:pPr>
    </w:p>
    <w:p w14:paraId="03C159CD">
      <w:pPr>
        <w:spacing w:line="380" w:lineRule="exact"/>
        <w:rPr>
          <w:rFonts w:ascii="宋体" w:hAnsi="宋体" w:cs="宋体"/>
        </w:rPr>
      </w:pPr>
    </w:p>
    <w:p w14:paraId="6F07AD80">
      <w:pPr>
        <w:spacing w:line="588" w:lineRule="exact"/>
        <w:jc w:val="center"/>
        <w:rPr>
          <w:rFonts w:hint="eastAsia" w:ascii="宋体" w:hAnsi="宋体" w:cs="宋体"/>
        </w:rPr>
      </w:pPr>
      <w:r>
        <w:rPr>
          <w:rFonts w:hint="eastAsia" w:ascii="宋体" w:hAnsi="宋体" w:cs="宋体"/>
        </w:rPr>
        <w:br w:type="page"/>
      </w:r>
    </w:p>
    <w:p w14:paraId="24B50A19">
      <w:pPr>
        <w:rPr>
          <w:rFonts w:hint="eastAsia" w:ascii="宋体" w:hAnsi="宋体" w:eastAsia="宋体" w:cs="宋体"/>
          <w:sz w:val="24"/>
          <w:szCs w:val="24"/>
        </w:rPr>
      </w:pPr>
      <w:r>
        <w:rPr>
          <w:rFonts w:hint="eastAsia" w:ascii="宋体" w:hAnsi="宋体" w:eastAsia="宋体" w:cs="宋体"/>
          <w:sz w:val="24"/>
          <w:szCs w:val="24"/>
        </w:rPr>
        <w:t>为方便中小企业和社会各界使用自测结果，小程序增加自测结果打印功能，测试者可按照小程序填写测试企业有关信息并完成自测后，保存自测结果自行打印。</w:t>
      </w:r>
    </w:p>
    <w:p w14:paraId="7699624D">
      <w:pPr>
        <w:rPr>
          <w:rFonts w:hint="eastAsia" w:ascii="宋体" w:hAnsi="宋体" w:eastAsia="宋体" w:cs="宋体"/>
          <w:sz w:val="24"/>
          <w:szCs w:val="24"/>
        </w:rPr>
      </w:pPr>
      <w:r>
        <w:rPr>
          <w:rFonts w:hint="eastAsia" w:ascii="宋体" w:hAnsi="宋体" w:eastAsia="宋体" w:cs="宋体"/>
          <w:sz w:val="24"/>
          <w:szCs w:val="24"/>
        </w:rPr>
        <w:t>如有疑问，可与市工信局中小企业综合协调处咨询联系。联系电话：0516-83861958</w:t>
      </w:r>
    </w:p>
    <w:p w14:paraId="605A9F8E">
      <w:pPr>
        <w:pStyle w:val="216"/>
        <w:widowControl/>
        <w:tabs>
          <w:tab w:val="left" w:pos="6653"/>
        </w:tabs>
        <w:jc w:val="left"/>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ab/>
      </w:r>
    </w:p>
    <w:p w14:paraId="275C4CCB">
      <w:pPr>
        <w:pStyle w:val="219"/>
        <w:rPr>
          <w:rFonts w:hint="eastAsia" w:ascii="宋体" w:hAnsi="宋体" w:eastAsia="宋体" w:cs="宋体"/>
          <w:b/>
          <w:color w:val="000000"/>
          <w:sz w:val="28"/>
          <w:szCs w:val="28"/>
        </w:rPr>
      </w:pPr>
      <w:r>
        <w:rPr>
          <w:rFonts w:hint="eastAsia" w:ascii="宋体" w:hAnsi="宋体" w:eastAsia="宋体" w:cs="宋体"/>
          <w:b/>
          <w:color w:val="000000"/>
          <w:sz w:val="28"/>
          <w:szCs w:val="28"/>
        </w:rPr>
        <w:drawing>
          <wp:anchor distT="0" distB="0" distL="114300" distR="114300" simplePos="0" relativeHeight="251661312" behindDoc="0" locked="0" layoutInCell="1" allowOverlap="1">
            <wp:simplePos x="0" y="0"/>
            <wp:positionH relativeFrom="column">
              <wp:posOffset>826135</wp:posOffset>
            </wp:positionH>
            <wp:positionV relativeFrom="paragraph">
              <wp:posOffset>212090</wp:posOffset>
            </wp:positionV>
            <wp:extent cx="3134360" cy="6195060"/>
            <wp:effectExtent l="0" t="0" r="8890" b="15240"/>
            <wp:wrapNone/>
            <wp:docPr id="8" name="图片 11"/>
            <wp:cNvGraphicFramePr/>
            <a:graphic xmlns:a="http://schemas.openxmlformats.org/drawingml/2006/main">
              <a:graphicData uri="http://schemas.openxmlformats.org/drawingml/2006/picture">
                <pic:pic xmlns:pic="http://schemas.openxmlformats.org/drawingml/2006/picture">
                  <pic:nvPicPr>
                    <pic:cNvPr id="8" name="图片 11"/>
                    <pic:cNvPicPr/>
                  </pic:nvPicPr>
                  <pic:blipFill>
                    <a:blip r:embed="rId8"/>
                    <a:stretch>
                      <a:fillRect/>
                    </a:stretch>
                  </pic:blipFill>
                  <pic:spPr>
                    <a:xfrm>
                      <a:off x="0" y="0"/>
                      <a:ext cx="3134360" cy="6195060"/>
                    </a:xfrm>
                    <a:prstGeom prst="rect">
                      <a:avLst/>
                    </a:prstGeom>
                    <a:noFill/>
                    <a:ln>
                      <a:noFill/>
                    </a:ln>
                  </pic:spPr>
                </pic:pic>
              </a:graphicData>
            </a:graphic>
          </wp:anchor>
        </w:drawing>
      </w:r>
    </w:p>
    <w:p w14:paraId="52E81CF0">
      <w:pPr>
        <w:pStyle w:val="219"/>
        <w:rPr>
          <w:rFonts w:hint="eastAsia" w:ascii="宋体" w:hAnsi="宋体" w:eastAsia="宋体" w:cs="宋体"/>
          <w:b/>
          <w:color w:val="000000"/>
          <w:sz w:val="28"/>
          <w:szCs w:val="28"/>
        </w:rPr>
      </w:pPr>
    </w:p>
    <w:p w14:paraId="3B599106">
      <w:pPr>
        <w:pStyle w:val="219"/>
        <w:rPr>
          <w:rFonts w:hint="eastAsia" w:ascii="宋体" w:hAnsi="宋体" w:eastAsia="宋体" w:cs="宋体"/>
          <w:b/>
          <w:color w:val="000000"/>
          <w:sz w:val="28"/>
          <w:szCs w:val="28"/>
        </w:rPr>
      </w:pPr>
    </w:p>
    <w:p w14:paraId="6DF22E9F">
      <w:pPr>
        <w:pStyle w:val="219"/>
        <w:rPr>
          <w:rFonts w:hint="eastAsia" w:ascii="宋体" w:hAnsi="宋体" w:eastAsia="宋体" w:cs="宋体"/>
          <w:b/>
          <w:color w:val="000000"/>
          <w:sz w:val="28"/>
          <w:szCs w:val="28"/>
        </w:rPr>
      </w:pPr>
    </w:p>
    <w:p w14:paraId="67F6382D">
      <w:pPr>
        <w:pStyle w:val="219"/>
        <w:rPr>
          <w:rFonts w:hint="eastAsia" w:ascii="宋体" w:hAnsi="宋体" w:eastAsia="宋体" w:cs="宋体"/>
          <w:b/>
          <w:color w:val="000000"/>
          <w:sz w:val="28"/>
          <w:szCs w:val="28"/>
        </w:rPr>
      </w:pPr>
    </w:p>
    <w:p w14:paraId="06ADCBFB">
      <w:pPr>
        <w:pStyle w:val="219"/>
        <w:rPr>
          <w:rFonts w:hint="eastAsia" w:ascii="宋体" w:hAnsi="宋体" w:eastAsia="宋体" w:cs="宋体"/>
          <w:b/>
          <w:color w:val="000000"/>
          <w:sz w:val="28"/>
          <w:szCs w:val="28"/>
        </w:rPr>
      </w:pPr>
    </w:p>
    <w:p w14:paraId="15106973">
      <w:pPr>
        <w:pStyle w:val="219"/>
        <w:rPr>
          <w:rFonts w:hint="eastAsia" w:ascii="宋体" w:hAnsi="宋体" w:eastAsia="宋体" w:cs="宋体"/>
          <w:b/>
          <w:color w:val="000000"/>
          <w:sz w:val="28"/>
          <w:szCs w:val="28"/>
        </w:rPr>
      </w:pPr>
    </w:p>
    <w:p w14:paraId="4285549C">
      <w:pPr>
        <w:pStyle w:val="219"/>
        <w:rPr>
          <w:rFonts w:hint="eastAsia" w:ascii="宋体" w:hAnsi="宋体" w:eastAsia="宋体" w:cs="宋体"/>
          <w:b/>
          <w:color w:val="000000"/>
          <w:sz w:val="28"/>
          <w:szCs w:val="28"/>
        </w:rPr>
      </w:pPr>
    </w:p>
    <w:p w14:paraId="11416114">
      <w:pPr>
        <w:pStyle w:val="219"/>
        <w:rPr>
          <w:rFonts w:hint="eastAsia" w:ascii="宋体" w:hAnsi="宋体" w:eastAsia="宋体" w:cs="宋体"/>
          <w:b/>
          <w:color w:val="000000"/>
          <w:sz w:val="28"/>
          <w:szCs w:val="28"/>
        </w:rPr>
      </w:pPr>
    </w:p>
    <w:p w14:paraId="4D785CF2">
      <w:pPr>
        <w:pStyle w:val="219"/>
        <w:rPr>
          <w:rFonts w:hint="eastAsia" w:ascii="宋体" w:hAnsi="宋体" w:eastAsia="宋体" w:cs="宋体"/>
          <w:b/>
          <w:color w:val="000000"/>
          <w:sz w:val="28"/>
          <w:szCs w:val="28"/>
        </w:rPr>
      </w:pPr>
    </w:p>
    <w:p w14:paraId="0F33459B">
      <w:pPr>
        <w:pStyle w:val="219"/>
        <w:rPr>
          <w:rFonts w:hint="eastAsia" w:ascii="宋体" w:hAnsi="宋体" w:eastAsia="宋体" w:cs="宋体"/>
          <w:b/>
          <w:color w:val="000000"/>
          <w:sz w:val="28"/>
          <w:szCs w:val="28"/>
        </w:rPr>
      </w:pPr>
    </w:p>
    <w:p w14:paraId="344A4A76">
      <w:pPr>
        <w:pStyle w:val="219"/>
        <w:rPr>
          <w:rFonts w:hint="eastAsia" w:ascii="宋体" w:hAnsi="宋体" w:eastAsia="宋体" w:cs="宋体"/>
          <w:b/>
          <w:color w:val="000000"/>
          <w:sz w:val="28"/>
          <w:szCs w:val="28"/>
        </w:rPr>
      </w:pPr>
    </w:p>
    <w:p w14:paraId="0D885E2D">
      <w:pPr>
        <w:pStyle w:val="219"/>
        <w:rPr>
          <w:rFonts w:hint="eastAsia" w:ascii="宋体" w:hAnsi="宋体" w:eastAsia="宋体" w:cs="宋体"/>
          <w:b/>
          <w:color w:val="000000"/>
          <w:sz w:val="28"/>
          <w:szCs w:val="28"/>
        </w:rPr>
      </w:pPr>
    </w:p>
    <w:p w14:paraId="63C1D4BE">
      <w:pPr>
        <w:pStyle w:val="219"/>
        <w:rPr>
          <w:rFonts w:hint="eastAsia" w:ascii="宋体" w:hAnsi="宋体" w:eastAsia="宋体" w:cs="宋体"/>
          <w:b/>
          <w:color w:val="000000"/>
          <w:sz w:val="28"/>
          <w:szCs w:val="28"/>
        </w:rPr>
      </w:pPr>
    </w:p>
    <w:p w14:paraId="6911A23B">
      <w:pPr>
        <w:pStyle w:val="219"/>
        <w:rPr>
          <w:rFonts w:hint="eastAsia" w:ascii="宋体" w:hAnsi="宋体" w:eastAsia="宋体" w:cs="宋体"/>
          <w:b/>
          <w:color w:val="000000"/>
          <w:sz w:val="28"/>
          <w:szCs w:val="28"/>
        </w:rPr>
      </w:pPr>
    </w:p>
    <w:p w14:paraId="4629B647">
      <w:pPr>
        <w:spacing w:line="588" w:lineRule="exact"/>
        <w:jc w:val="center"/>
        <w:rPr>
          <w:rFonts w:hint="eastAsia" w:ascii="宋体" w:hAnsi="宋体" w:cs="宋体"/>
        </w:rPr>
      </w:pPr>
      <w:r>
        <w:rPr>
          <w:rFonts w:hint="eastAsia" w:ascii="宋体" w:hAnsi="宋体" w:eastAsia="宋体" w:cs="宋体"/>
          <w:b/>
          <w:sz w:val="36"/>
          <w:szCs w:val="36"/>
        </w:rPr>
        <w:br w:type="page"/>
      </w:r>
    </w:p>
    <w:p w14:paraId="05BBEFA6">
      <w:pPr>
        <w:spacing w:line="588" w:lineRule="exact"/>
        <w:jc w:val="center"/>
        <w:outlineLvl w:val="0"/>
        <w:rPr>
          <w:rFonts w:ascii="宋体" w:hAnsi="宋体" w:cs="宋体"/>
          <w:b/>
          <w:spacing w:val="6"/>
          <w:sz w:val="32"/>
          <w:szCs w:val="32"/>
        </w:rPr>
      </w:pPr>
      <w:r>
        <w:rPr>
          <w:rFonts w:hint="eastAsia" w:ascii="宋体" w:hAnsi="宋体" w:cs="宋体"/>
          <w:b/>
          <w:kern w:val="0"/>
          <w:sz w:val="36"/>
          <w:szCs w:val="36"/>
        </w:rPr>
        <w:t>1</w:t>
      </w:r>
      <w:r>
        <w:rPr>
          <w:rFonts w:hint="eastAsia" w:ascii="宋体" w:hAnsi="宋体" w:cs="宋体"/>
          <w:b/>
          <w:kern w:val="0"/>
          <w:sz w:val="36"/>
          <w:szCs w:val="36"/>
          <w:lang w:val="en-US" w:eastAsia="zh-CN"/>
        </w:rPr>
        <w:t>1</w:t>
      </w:r>
      <w:r>
        <w:rPr>
          <w:rFonts w:hint="eastAsia" w:ascii="宋体" w:hAnsi="宋体" w:cs="宋体"/>
          <w:b/>
          <w:kern w:val="0"/>
          <w:sz w:val="36"/>
          <w:szCs w:val="36"/>
          <w:lang w:eastAsia="zh-CN"/>
        </w:rPr>
        <w:t>、</w:t>
      </w:r>
      <w:r>
        <w:rPr>
          <w:rFonts w:hint="eastAsia" w:ascii="宋体" w:hAnsi="宋体" w:cs="宋体"/>
          <w:b/>
          <w:kern w:val="0"/>
          <w:sz w:val="36"/>
          <w:szCs w:val="36"/>
        </w:rPr>
        <w:t>残疾人福利性单位声明函</w:t>
      </w:r>
    </w:p>
    <w:p w14:paraId="059E4098">
      <w:pPr>
        <w:spacing w:line="588" w:lineRule="exact"/>
        <w:ind w:left="1739" w:leftChars="228" w:hanging="1260" w:hangingChars="500"/>
        <w:rPr>
          <w:rFonts w:ascii="宋体" w:hAnsi="宋体" w:cs="宋体"/>
          <w:spacing w:val="6"/>
          <w:sz w:val="24"/>
        </w:rPr>
      </w:pPr>
      <w:r>
        <w:rPr>
          <w:rFonts w:hint="eastAsia" w:ascii="宋体" w:hAnsi="宋体" w:cs="宋体"/>
          <w:spacing w:val="6"/>
          <w:sz w:val="24"/>
        </w:rPr>
        <w:t>项目名称：</w:t>
      </w:r>
      <w:r>
        <w:rPr>
          <w:rFonts w:hint="eastAsia" w:ascii="新宋体" w:hAnsi="新宋体" w:eastAsia="新宋体" w:cs="新宋体"/>
          <w:sz w:val="24"/>
          <w:szCs w:val="32"/>
          <w:u w:val="none"/>
          <w:lang w:eastAsia="zh-CN"/>
        </w:rPr>
        <w:t>沛县金融中心消防维保项目</w:t>
      </w:r>
    </w:p>
    <w:p w14:paraId="25EAD010">
      <w:pPr>
        <w:spacing w:line="588" w:lineRule="exact"/>
        <w:ind w:firstLine="504" w:firstLineChars="200"/>
        <w:rPr>
          <w:rFonts w:hint="eastAsia" w:ascii="宋体" w:hAnsi="宋体" w:eastAsia="宋体" w:cs="宋体"/>
          <w:spacing w:val="6"/>
          <w:sz w:val="24"/>
          <w:lang w:eastAsia="zh-CN"/>
        </w:rPr>
      </w:pPr>
      <w:r>
        <w:rPr>
          <w:rFonts w:hint="eastAsia" w:ascii="宋体" w:hAnsi="宋体" w:cs="宋体"/>
          <w:spacing w:val="6"/>
          <w:sz w:val="24"/>
        </w:rPr>
        <w:t>项目编号：</w:t>
      </w:r>
      <w:r>
        <w:rPr>
          <w:rFonts w:hint="eastAsia" w:ascii="宋体" w:hAnsi="宋体" w:cs="宋体"/>
          <w:spacing w:val="6"/>
          <w:sz w:val="24"/>
          <w:lang w:eastAsia="zh-CN"/>
        </w:rPr>
        <w:t>沛采磋C（2024）XZQJ027</w:t>
      </w:r>
    </w:p>
    <w:p w14:paraId="212B0A79">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kern w:val="0"/>
          <w:sz w:val="24"/>
        </w:rPr>
        <w:t>______</w:t>
      </w:r>
      <w:r>
        <w:rPr>
          <w:rFonts w:hint="eastAsia" w:ascii="宋体" w:hAnsi="宋体" w:cs="宋体"/>
          <w:spacing w:val="6"/>
          <w:sz w:val="24"/>
        </w:rPr>
        <w:t>单位的</w:t>
      </w:r>
      <w:r>
        <w:rPr>
          <w:rFonts w:hint="eastAsia" w:ascii="宋体" w:hAnsi="宋体" w:cs="宋体"/>
          <w:kern w:val="0"/>
          <w:sz w:val="24"/>
        </w:rPr>
        <w:t>______</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111C0E8B">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2981135B">
      <w:pPr>
        <w:spacing w:line="588" w:lineRule="exact"/>
        <w:ind w:firstLine="504" w:firstLineChars="200"/>
        <w:rPr>
          <w:rFonts w:ascii="宋体" w:hAnsi="宋体" w:cs="宋体"/>
          <w:spacing w:val="6"/>
          <w:sz w:val="24"/>
        </w:rPr>
      </w:pPr>
    </w:p>
    <w:p w14:paraId="31F48257">
      <w:pPr>
        <w:spacing w:line="588" w:lineRule="exact"/>
        <w:ind w:firstLine="504" w:firstLineChars="200"/>
        <w:rPr>
          <w:rFonts w:ascii="宋体" w:hAnsi="宋体" w:cs="宋体"/>
          <w:spacing w:val="6"/>
          <w:sz w:val="24"/>
        </w:rPr>
      </w:pPr>
    </w:p>
    <w:p w14:paraId="07657F1B">
      <w:pPr>
        <w:spacing w:line="520" w:lineRule="exact"/>
        <w:ind w:firstLine="3600" w:firstLineChars="15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（盖单位公章）</w:t>
      </w:r>
    </w:p>
    <w:p w14:paraId="2ACF2107">
      <w:pPr>
        <w:spacing w:line="520" w:lineRule="exact"/>
        <w:ind w:firstLine="480" w:firstLineChars="200"/>
        <w:rPr>
          <w:rFonts w:ascii="宋体" w:hAnsi="宋体" w:cs="宋体"/>
          <w:sz w:val="24"/>
        </w:rPr>
      </w:pPr>
      <w:r>
        <w:rPr>
          <w:rFonts w:hint="eastAsia" w:ascii="宋体" w:hAnsi="宋体" w:cs="宋体"/>
          <w:sz w:val="24"/>
        </w:rPr>
        <w:t xml:space="preserve">                          供应商授权代表：</w:t>
      </w:r>
      <w:r>
        <w:rPr>
          <w:rFonts w:hint="eastAsia" w:ascii="宋体" w:hAnsi="宋体" w:cs="宋体"/>
          <w:sz w:val="24"/>
          <w:u w:val="single"/>
        </w:rPr>
        <w:t xml:space="preserve">           </w:t>
      </w:r>
      <w:r>
        <w:rPr>
          <w:rFonts w:hint="eastAsia" w:ascii="宋体" w:hAnsi="宋体" w:cs="宋体"/>
          <w:sz w:val="24"/>
        </w:rPr>
        <w:t xml:space="preserve">（签字或盖章）  </w:t>
      </w:r>
    </w:p>
    <w:p w14:paraId="0CD8D08D">
      <w:pPr>
        <w:spacing w:line="520" w:lineRule="exact"/>
        <w:ind w:firstLine="3600" w:firstLineChars="1500"/>
        <w:rPr>
          <w:rFonts w:ascii="宋体" w:hAnsi="宋体" w:cs="宋体"/>
          <w:sz w:val="24"/>
        </w:rPr>
      </w:pPr>
      <w:r>
        <w:rPr>
          <w:rFonts w:hint="eastAsia" w:ascii="宋体" w:hAnsi="宋体" w:cs="宋体"/>
          <w:sz w:val="24"/>
        </w:rPr>
        <w:t>日期：   年  月  日</w:t>
      </w:r>
    </w:p>
    <w:p w14:paraId="1EBEAAD4">
      <w:pPr>
        <w:spacing w:line="520" w:lineRule="exact"/>
        <w:outlineLvl w:val="0"/>
        <w:rPr>
          <w:rFonts w:ascii="宋体" w:hAnsi="宋体" w:cs="宋体"/>
          <w:b/>
          <w:kern w:val="0"/>
          <w:sz w:val="36"/>
          <w:szCs w:val="36"/>
        </w:rPr>
      </w:pPr>
      <w:r>
        <w:rPr>
          <w:rFonts w:hint="eastAsia" w:ascii="宋体" w:hAnsi="宋体" w:cs="宋体"/>
          <w:sz w:val="28"/>
          <w:szCs w:val="28"/>
        </w:rPr>
        <w:br w:type="page"/>
      </w:r>
      <w:r>
        <w:rPr>
          <w:rFonts w:hint="eastAsia" w:ascii="宋体" w:hAnsi="宋体" w:cs="宋体"/>
          <w:b/>
          <w:bCs/>
          <w:sz w:val="30"/>
          <w:szCs w:val="30"/>
        </w:rPr>
        <w:t>1</w:t>
      </w:r>
      <w:r>
        <w:rPr>
          <w:rFonts w:hint="eastAsia" w:ascii="宋体" w:hAnsi="宋体" w:cs="宋体"/>
          <w:b/>
          <w:bCs/>
          <w:sz w:val="30"/>
          <w:szCs w:val="30"/>
          <w:lang w:val="en-US" w:eastAsia="zh-CN"/>
        </w:rPr>
        <w:t>2</w:t>
      </w:r>
      <w:r>
        <w:rPr>
          <w:rFonts w:hint="eastAsia" w:ascii="宋体" w:hAnsi="宋体" w:cs="宋体"/>
          <w:b/>
          <w:bCs/>
          <w:sz w:val="30"/>
          <w:szCs w:val="30"/>
        </w:rPr>
        <w:t>、供应商参加政府采购活动前3年内在经营活动中没有重大违法记录的书面声明</w:t>
      </w:r>
    </w:p>
    <w:p w14:paraId="351010E6">
      <w:pPr>
        <w:spacing w:line="380" w:lineRule="exact"/>
        <w:rPr>
          <w:rFonts w:ascii="宋体" w:hAnsi="宋体" w:cs="宋体"/>
          <w:sz w:val="24"/>
        </w:rPr>
      </w:pPr>
    </w:p>
    <w:p w14:paraId="23A4A4E2">
      <w:pPr>
        <w:widowControl/>
        <w:spacing w:line="360" w:lineRule="auto"/>
        <w:ind w:firstLine="720" w:firstLineChars="300"/>
        <w:jc w:val="left"/>
        <w:rPr>
          <w:rFonts w:ascii="宋体" w:hAnsi="宋体" w:cs="宋体"/>
          <w:sz w:val="24"/>
        </w:rPr>
      </w:pPr>
      <w:r>
        <w:rPr>
          <w:rFonts w:hint="eastAsia" w:ascii="宋体" w:hAnsi="宋体" w:cs="宋体"/>
          <w:sz w:val="24"/>
        </w:rPr>
        <w:t>我单位在参加（</w:t>
      </w:r>
      <w:r>
        <w:rPr>
          <w:rFonts w:hint="eastAsia" w:ascii="新宋体" w:hAnsi="新宋体" w:eastAsia="新宋体" w:cs="新宋体"/>
          <w:sz w:val="24"/>
          <w:szCs w:val="32"/>
          <w:u w:val="single"/>
          <w:lang w:eastAsia="zh-CN"/>
        </w:rPr>
        <w:t>沛县金融中心消防维保项目</w:t>
      </w:r>
      <w:r>
        <w:rPr>
          <w:rFonts w:hint="eastAsia" w:ascii="宋体" w:hAnsi="宋体" w:cs="宋体"/>
          <w:sz w:val="24"/>
        </w:rPr>
        <w:t xml:space="preserve"> ）项目（项目编号：</w:t>
      </w:r>
      <w:r>
        <w:rPr>
          <w:rFonts w:hint="eastAsia" w:ascii="宋体" w:hAnsi="宋体" w:cs="宋体"/>
          <w:sz w:val="24"/>
          <w:u w:val="single"/>
          <w:lang w:eastAsia="zh-CN"/>
        </w:rPr>
        <w:t>沛采磋C（2024）XZQJ027</w:t>
      </w:r>
      <w:r>
        <w:rPr>
          <w:rFonts w:hint="eastAsia" w:ascii="宋体" w:hAnsi="宋体" w:cs="宋体"/>
          <w:sz w:val="24"/>
        </w:rPr>
        <w:t>）政府采购活动前3年内在经营活动中没有重大违法记录。</w:t>
      </w:r>
    </w:p>
    <w:p w14:paraId="4DF145CE">
      <w:pPr>
        <w:widowControl/>
        <w:spacing w:line="360" w:lineRule="auto"/>
        <w:ind w:firstLine="720" w:firstLineChars="300"/>
        <w:jc w:val="left"/>
        <w:rPr>
          <w:rFonts w:ascii="宋体" w:hAnsi="宋体" w:cs="宋体"/>
          <w:sz w:val="24"/>
        </w:rPr>
      </w:pPr>
      <w:r>
        <w:rPr>
          <w:rFonts w:hint="eastAsia" w:ascii="宋体" w:hAnsi="宋体" w:cs="宋体"/>
          <w:sz w:val="24"/>
        </w:rPr>
        <w:t>重大违法记录是指因违法经营受到刑事处罚或者责令停产停业、吊销许可证或者执照、较大数额罚款等行政处罚。</w:t>
      </w:r>
    </w:p>
    <w:p w14:paraId="5B493E2A">
      <w:pPr>
        <w:widowControl/>
        <w:spacing w:line="360" w:lineRule="auto"/>
        <w:ind w:firstLine="720" w:firstLineChars="300"/>
        <w:jc w:val="left"/>
        <w:rPr>
          <w:rFonts w:ascii="宋体" w:hAnsi="宋体" w:cs="宋体"/>
          <w:sz w:val="24"/>
        </w:rPr>
      </w:pPr>
      <w:r>
        <w:rPr>
          <w:rFonts w:hint="eastAsia" w:ascii="宋体" w:hAnsi="宋体" w:cs="宋体"/>
          <w:sz w:val="24"/>
        </w:rPr>
        <w:t>我单位对上述声明的真实性负责。如有虚假，将依法承担相应责任。</w:t>
      </w:r>
    </w:p>
    <w:p w14:paraId="48279D61">
      <w:pPr>
        <w:adjustRightInd w:val="0"/>
        <w:snapToGrid w:val="0"/>
        <w:spacing w:line="380" w:lineRule="exact"/>
        <w:ind w:right="29" w:rightChars="14" w:firstLine="3960" w:firstLineChars="1650"/>
        <w:rPr>
          <w:rFonts w:ascii="宋体" w:hAnsi="宋体" w:cs="宋体"/>
          <w:sz w:val="24"/>
        </w:rPr>
      </w:pPr>
    </w:p>
    <w:p w14:paraId="2CD7A1AA">
      <w:pPr>
        <w:adjustRightInd w:val="0"/>
        <w:snapToGrid w:val="0"/>
        <w:spacing w:line="380" w:lineRule="exact"/>
        <w:ind w:right="29" w:rightChars="14" w:firstLine="3960" w:firstLineChars="1650"/>
        <w:rPr>
          <w:rFonts w:ascii="宋体" w:hAnsi="宋体" w:cs="宋体"/>
          <w:sz w:val="24"/>
        </w:rPr>
      </w:pPr>
    </w:p>
    <w:p w14:paraId="5215A761">
      <w:pPr>
        <w:adjustRightInd w:val="0"/>
        <w:snapToGrid w:val="0"/>
        <w:spacing w:line="380" w:lineRule="exact"/>
        <w:ind w:right="29" w:rightChars="14" w:firstLine="3960" w:firstLineChars="1650"/>
        <w:rPr>
          <w:rFonts w:ascii="宋体" w:hAnsi="宋体" w:cs="宋体"/>
          <w:sz w:val="24"/>
        </w:rPr>
      </w:pPr>
    </w:p>
    <w:p w14:paraId="21F5C4D5">
      <w:pPr>
        <w:adjustRightInd w:val="0"/>
        <w:snapToGrid w:val="0"/>
        <w:spacing w:line="380" w:lineRule="exact"/>
        <w:ind w:right="29" w:rightChars="14" w:firstLine="3960" w:firstLineChars="1650"/>
        <w:rPr>
          <w:rFonts w:ascii="宋体" w:hAnsi="宋体" w:cs="宋体"/>
          <w:sz w:val="24"/>
        </w:rPr>
      </w:pPr>
    </w:p>
    <w:p w14:paraId="6B024F72">
      <w:pPr>
        <w:adjustRightInd w:val="0"/>
        <w:snapToGrid w:val="0"/>
        <w:spacing w:line="380" w:lineRule="exact"/>
        <w:ind w:right="29" w:rightChars="14" w:firstLine="3960" w:firstLineChars="1650"/>
        <w:rPr>
          <w:rFonts w:ascii="宋体" w:hAnsi="宋体" w:cs="宋体"/>
          <w:sz w:val="24"/>
        </w:rPr>
      </w:pPr>
    </w:p>
    <w:p w14:paraId="2DE347ED">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供应商（公章）：</w:t>
      </w:r>
    </w:p>
    <w:p w14:paraId="3A741810">
      <w:pPr>
        <w:adjustRightInd w:val="0"/>
        <w:snapToGrid w:val="0"/>
        <w:spacing w:line="380" w:lineRule="exact"/>
        <w:ind w:right="29" w:rightChars="14"/>
        <w:rPr>
          <w:rFonts w:ascii="宋体" w:hAnsi="宋体" w:cs="宋体"/>
          <w:sz w:val="24"/>
        </w:rPr>
      </w:pPr>
    </w:p>
    <w:p w14:paraId="6A41CD5F">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14:paraId="2FE8F89F">
      <w:pPr>
        <w:pStyle w:val="21"/>
      </w:pPr>
    </w:p>
    <w:p w14:paraId="0CE21EA6">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日期：</w:t>
      </w:r>
    </w:p>
    <w:p w14:paraId="050AE107">
      <w:pPr>
        <w:pStyle w:val="47"/>
        <w:spacing w:before="0" w:beforeAutospacing="0" w:after="0" w:afterAutospacing="0" w:line="380" w:lineRule="exact"/>
        <w:ind w:left="239" w:leftChars="114" w:firstLine="2640" w:firstLineChars="1100"/>
        <w:rPr>
          <w:kern w:val="2"/>
        </w:rPr>
      </w:pPr>
    </w:p>
    <w:p w14:paraId="0B53E6D6">
      <w:pPr>
        <w:pStyle w:val="47"/>
        <w:spacing w:before="0" w:beforeAutospacing="0" w:after="0" w:afterAutospacing="0" w:line="380" w:lineRule="exact"/>
        <w:ind w:left="239" w:leftChars="114" w:firstLine="2640" w:firstLineChars="1100"/>
        <w:rPr>
          <w:kern w:val="2"/>
        </w:rPr>
      </w:pPr>
    </w:p>
    <w:p w14:paraId="3B12999E">
      <w:pPr>
        <w:pStyle w:val="47"/>
        <w:spacing w:before="0" w:beforeAutospacing="0" w:after="0" w:afterAutospacing="0" w:line="380" w:lineRule="exact"/>
        <w:ind w:left="239" w:leftChars="114" w:firstLine="2640" w:firstLineChars="1100"/>
        <w:rPr>
          <w:kern w:val="2"/>
        </w:rPr>
      </w:pPr>
    </w:p>
    <w:p w14:paraId="0ABC73E2">
      <w:pPr>
        <w:pStyle w:val="47"/>
        <w:spacing w:before="0" w:beforeAutospacing="0" w:after="0" w:afterAutospacing="0" w:line="380" w:lineRule="exact"/>
        <w:ind w:left="239" w:leftChars="114" w:firstLine="2640" w:firstLineChars="1100"/>
        <w:rPr>
          <w:kern w:val="2"/>
        </w:rPr>
      </w:pPr>
    </w:p>
    <w:p w14:paraId="3C4AA2EC">
      <w:pPr>
        <w:pStyle w:val="47"/>
        <w:spacing w:before="0" w:beforeAutospacing="0" w:after="0" w:afterAutospacing="0" w:line="380" w:lineRule="exact"/>
        <w:ind w:left="239" w:leftChars="114" w:firstLine="2640" w:firstLineChars="1100"/>
        <w:rPr>
          <w:kern w:val="2"/>
        </w:rPr>
      </w:pPr>
    </w:p>
    <w:p w14:paraId="4FC8F8BD">
      <w:pPr>
        <w:pStyle w:val="47"/>
        <w:spacing w:before="0" w:beforeAutospacing="0" w:after="0" w:afterAutospacing="0" w:line="380" w:lineRule="exact"/>
        <w:ind w:left="239" w:leftChars="114" w:firstLine="2640" w:firstLineChars="1100"/>
        <w:rPr>
          <w:kern w:val="2"/>
        </w:rPr>
      </w:pPr>
    </w:p>
    <w:p w14:paraId="718E3CAC">
      <w:pPr>
        <w:pStyle w:val="47"/>
        <w:spacing w:before="0" w:beforeAutospacing="0" w:after="0" w:afterAutospacing="0" w:line="380" w:lineRule="exact"/>
        <w:ind w:left="239" w:leftChars="114" w:firstLine="2640" w:firstLineChars="1100"/>
        <w:rPr>
          <w:kern w:val="2"/>
        </w:rPr>
      </w:pPr>
    </w:p>
    <w:p w14:paraId="0F9B7C22">
      <w:pPr>
        <w:pStyle w:val="47"/>
        <w:spacing w:before="0" w:beforeAutospacing="0" w:after="0" w:afterAutospacing="0" w:line="380" w:lineRule="exact"/>
        <w:ind w:left="239" w:leftChars="114" w:firstLine="2640" w:firstLineChars="1100"/>
        <w:rPr>
          <w:kern w:val="2"/>
        </w:rPr>
      </w:pPr>
    </w:p>
    <w:p w14:paraId="4E6DE52B">
      <w:pPr>
        <w:pStyle w:val="47"/>
        <w:spacing w:before="0" w:beforeAutospacing="0" w:after="0" w:afterAutospacing="0" w:line="380" w:lineRule="exact"/>
        <w:ind w:left="239" w:leftChars="114" w:firstLine="2640" w:firstLineChars="1100"/>
        <w:rPr>
          <w:kern w:val="2"/>
        </w:rPr>
      </w:pPr>
    </w:p>
    <w:p w14:paraId="53184A92">
      <w:pPr>
        <w:pStyle w:val="47"/>
        <w:spacing w:before="0" w:beforeAutospacing="0" w:after="0" w:afterAutospacing="0" w:line="380" w:lineRule="exact"/>
        <w:ind w:left="239" w:leftChars="114" w:firstLine="2640" w:firstLineChars="1100"/>
        <w:rPr>
          <w:kern w:val="2"/>
        </w:rPr>
      </w:pPr>
    </w:p>
    <w:p w14:paraId="343C4BF3">
      <w:pPr>
        <w:pStyle w:val="47"/>
        <w:spacing w:before="0" w:beforeAutospacing="0" w:after="0" w:afterAutospacing="0" w:line="380" w:lineRule="exact"/>
        <w:ind w:left="239" w:leftChars="114" w:firstLine="2640" w:firstLineChars="1100"/>
        <w:rPr>
          <w:kern w:val="2"/>
        </w:rPr>
      </w:pPr>
    </w:p>
    <w:p w14:paraId="17D85923">
      <w:pPr>
        <w:pStyle w:val="47"/>
        <w:spacing w:before="0" w:beforeAutospacing="0" w:after="0" w:afterAutospacing="0" w:line="380" w:lineRule="exact"/>
        <w:ind w:left="239" w:leftChars="114" w:firstLine="2640" w:firstLineChars="1100"/>
        <w:rPr>
          <w:kern w:val="2"/>
        </w:rPr>
      </w:pPr>
    </w:p>
    <w:p w14:paraId="657D398F">
      <w:pPr>
        <w:pStyle w:val="47"/>
        <w:spacing w:before="0" w:beforeAutospacing="0" w:after="0" w:afterAutospacing="0" w:line="380" w:lineRule="exact"/>
        <w:ind w:left="239" w:leftChars="114" w:firstLine="2640" w:firstLineChars="1100"/>
        <w:rPr>
          <w:kern w:val="2"/>
        </w:rPr>
      </w:pPr>
    </w:p>
    <w:p w14:paraId="3D6B96DF">
      <w:pPr>
        <w:pStyle w:val="47"/>
        <w:spacing w:before="0" w:beforeAutospacing="0" w:after="0" w:afterAutospacing="0" w:line="380" w:lineRule="exact"/>
        <w:rPr>
          <w:kern w:val="2"/>
        </w:rPr>
      </w:pPr>
      <w:r>
        <w:rPr>
          <w:kern w:val="2"/>
        </w:rPr>
        <w:br w:type="page"/>
      </w:r>
    </w:p>
    <w:p w14:paraId="7347B203">
      <w:pPr>
        <w:pStyle w:val="47"/>
        <w:numPr>
          <w:ilvl w:val="0"/>
          <w:numId w:val="0"/>
        </w:numPr>
        <w:spacing w:line="380" w:lineRule="exact"/>
        <w:jc w:val="center"/>
        <w:outlineLvl w:val="0"/>
        <w:rPr>
          <w:b/>
          <w:bCs/>
          <w:sz w:val="30"/>
          <w:szCs w:val="30"/>
        </w:rPr>
      </w:pPr>
      <w:r>
        <w:rPr>
          <w:rFonts w:hint="eastAsia"/>
          <w:b/>
          <w:bCs/>
          <w:sz w:val="30"/>
          <w:szCs w:val="30"/>
          <w:lang w:val="en-US" w:eastAsia="zh-CN"/>
        </w:rPr>
        <w:t>13、</w:t>
      </w:r>
      <w:r>
        <w:rPr>
          <w:rFonts w:hint="eastAsia"/>
          <w:b/>
          <w:bCs/>
          <w:sz w:val="30"/>
          <w:szCs w:val="30"/>
        </w:rPr>
        <w:t>代理服务收费标准</w:t>
      </w:r>
    </w:p>
    <w:p w14:paraId="38A0B94A">
      <w:pPr>
        <w:widowControl/>
        <w:spacing w:line="0" w:lineRule="atLeast"/>
        <w:ind w:firstLine="480" w:firstLineChars="200"/>
        <w:rPr>
          <w:rFonts w:ascii="宋体" w:hAnsi="宋体" w:cs="宋体"/>
          <w:color w:val="000000"/>
          <w:sz w:val="24"/>
        </w:rPr>
      </w:pPr>
    </w:p>
    <w:tbl>
      <w:tblPr>
        <w:tblStyle w:val="50"/>
        <w:tblW w:w="830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320"/>
        <w:gridCol w:w="1260"/>
        <w:gridCol w:w="1311"/>
        <w:gridCol w:w="1971"/>
      </w:tblGrid>
      <w:tr w14:paraId="34D26A9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447" w:type="dxa"/>
            <w:tcBorders>
              <w:top w:val="single" w:color="auto" w:sz="4" w:space="0"/>
            </w:tcBorders>
            <w:noWrap w:val="0"/>
            <w:vAlign w:val="center"/>
          </w:tcPr>
          <w:p w14:paraId="2FA63F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中标金额</w:t>
            </w:r>
          </w:p>
        </w:tc>
        <w:tc>
          <w:tcPr>
            <w:tcW w:w="1320" w:type="dxa"/>
            <w:tcBorders>
              <w:top w:val="single" w:color="auto" w:sz="4" w:space="0"/>
            </w:tcBorders>
            <w:noWrap w:val="0"/>
            <w:vAlign w:val="center"/>
          </w:tcPr>
          <w:p w14:paraId="256C70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货物</w:t>
            </w:r>
          </w:p>
        </w:tc>
        <w:tc>
          <w:tcPr>
            <w:tcW w:w="1260" w:type="dxa"/>
            <w:tcBorders>
              <w:top w:val="single" w:color="auto" w:sz="4" w:space="0"/>
            </w:tcBorders>
            <w:noWrap w:val="0"/>
            <w:vAlign w:val="center"/>
          </w:tcPr>
          <w:p w14:paraId="1DD8F9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服务</w:t>
            </w:r>
          </w:p>
        </w:tc>
        <w:tc>
          <w:tcPr>
            <w:tcW w:w="1311" w:type="dxa"/>
            <w:tcBorders>
              <w:top w:val="single" w:color="auto" w:sz="4" w:space="0"/>
            </w:tcBorders>
            <w:noWrap w:val="0"/>
            <w:vAlign w:val="center"/>
          </w:tcPr>
          <w:p w14:paraId="0EF14B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工程</w:t>
            </w:r>
          </w:p>
        </w:tc>
        <w:tc>
          <w:tcPr>
            <w:tcW w:w="1971" w:type="dxa"/>
            <w:tcBorders>
              <w:top w:val="single" w:color="auto" w:sz="4" w:space="0"/>
            </w:tcBorders>
            <w:noWrap w:val="0"/>
            <w:vAlign w:val="center"/>
          </w:tcPr>
          <w:p w14:paraId="27DBCE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收费上</w:t>
            </w:r>
            <w:r>
              <w:rPr>
                <w:rFonts w:hint="eastAsia" w:ascii="华文仿宋" w:hAnsi="华文仿宋" w:eastAsia="华文仿宋" w:cs="华文仿宋"/>
                <w:color w:val="000000"/>
                <w:kern w:val="0"/>
                <w:sz w:val="24"/>
                <w:szCs w:val="24"/>
                <w:lang w:val="en-US" w:eastAsia="zh-CN"/>
              </w:rPr>
              <w:t>下</w:t>
            </w:r>
            <w:r>
              <w:rPr>
                <w:rFonts w:hint="eastAsia" w:ascii="华文仿宋" w:hAnsi="华文仿宋" w:eastAsia="华文仿宋" w:cs="华文仿宋"/>
                <w:color w:val="000000"/>
                <w:kern w:val="0"/>
                <w:sz w:val="24"/>
                <w:szCs w:val="24"/>
              </w:rPr>
              <w:t>限</w:t>
            </w:r>
          </w:p>
        </w:tc>
      </w:tr>
      <w:tr w14:paraId="152F9F9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14:paraId="03BF85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100万以下</w:t>
            </w:r>
          </w:p>
        </w:tc>
        <w:tc>
          <w:tcPr>
            <w:tcW w:w="1320" w:type="dxa"/>
            <w:noWrap w:val="0"/>
            <w:vAlign w:val="center"/>
          </w:tcPr>
          <w:p w14:paraId="2756F2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1.50%</w:t>
            </w:r>
          </w:p>
        </w:tc>
        <w:tc>
          <w:tcPr>
            <w:tcW w:w="1260" w:type="dxa"/>
            <w:noWrap w:val="0"/>
            <w:vAlign w:val="center"/>
          </w:tcPr>
          <w:p w14:paraId="46DD68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1.50%</w:t>
            </w:r>
          </w:p>
        </w:tc>
        <w:tc>
          <w:tcPr>
            <w:tcW w:w="1311" w:type="dxa"/>
            <w:noWrap w:val="0"/>
            <w:vAlign w:val="center"/>
          </w:tcPr>
          <w:p w14:paraId="0A4D53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1.00%</w:t>
            </w:r>
          </w:p>
        </w:tc>
        <w:tc>
          <w:tcPr>
            <w:tcW w:w="1971" w:type="dxa"/>
            <w:vMerge w:val="restart"/>
            <w:noWrap w:val="0"/>
            <w:vAlign w:val="center"/>
          </w:tcPr>
          <w:p w14:paraId="37E6CAD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color w:val="000000"/>
                <w:kern w:val="0"/>
                <w:sz w:val="24"/>
                <w:szCs w:val="24"/>
                <w:lang w:val="en-US" w:eastAsia="zh-CN"/>
              </w:rPr>
            </w:pPr>
            <w:r>
              <w:rPr>
                <w:rFonts w:hint="eastAsia" w:ascii="华文仿宋" w:hAnsi="华文仿宋" w:eastAsia="华文仿宋" w:cs="华文仿宋"/>
                <w:color w:val="000000"/>
                <w:kern w:val="0"/>
                <w:sz w:val="24"/>
                <w:szCs w:val="24"/>
                <w:lang w:val="en-US" w:eastAsia="zh-CN"/>
              </w:rPr>
              <w:t>最低5千元</w:t>
            </w:r>
          </w:p>
          <w:p w14:paraId="3682881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color w:val="000000"/>
                <w:kern w:val="0"/>
                <w:sz w:val="24"/>
                <w:szCs w:val="24"/>
                <w:lang w:val="en-US" w:eastAsia="zh-CN"/>
              </w:rPr>
            </w:pPr>
            <w:r>
              <w:rPr>
                <w:rFonts w:hint="eastAsia" w:ascii="华文仿宋" w:hAnsi="华文仿宋" w:eastAsia="华文仿宋" w:cs="华文仿宋"/>
                <w:color w:val="000000"/>
                <w:kern w:val="0"/>
                <w:sz w:val="24"/>
                <w:szCs w:val="24"/>
                <w:lang w:val="en-US" w:eastAsia="zh-CN"/>
              </w:rPr>
              <w:t>最高15万元</w:t>
            </w:r>
          </w:p>
          <w:p w14:paraId="32A6A7C0">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华文仿宋" w:hAnsi="华文仿宋" w:eastAsia="华文仿宋" w:cs="华文仿宋"/>
                <w:color w:val="000000"/>
                <w:kern w:val="0"/>
                <w:sz w:val="24"/>
                <w:szCs w:val="24"/>
              </w:rPr>
            </w:pPr>
          </w:p>
          <w:p w14:paraId="211C539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color w:val="000000"/>
                <w:kern w:val="0"/>
                <w:sz w:val="24"/>
                <w:szCs w:val="24"/>
              </w:rPr>
            </w:pPr>
          </w:p>
        </w:tc>
      </w:tr>
      <w:tr w14:paraId="5EE256A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14:paraId="5945C8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100万</w:t>
            </w:r>
            <w:r>
              <w:rPr>
                <w:rFonts w:hint="eastAsia" w:ascii="华文仿宋" w:hAnsi="华文仿宋" w:eastAsia="华文仿宋" w:cs="华文仿宋"/>
                <w:color w:val="333333"/>
                <w:kern w:val="0"/>
                <w:sz w:val="24"/>
                <w:szCs w:val="24"/>
              </w:rPr>
              <w:t>~</w:t>
            </w:r>
            <w:r>
              <w:rPr>
                <w:rFonts w:hint="eastAsia" w:ascii="华文仿宋" w:hAnsi="华文仿宋" w:eastAsia="华文仿宋" w:cs="华文仿宋"/>
                <w:color w:val="000000"/>
                <w:kern w:val="0"/>
                <w:sz w:val="24"/>
                <w:szCs w:val="24"/>
              </w:rPr>
              <w:t>500万</w:t>
            </w:r>
          </w:p>
        </w:tc>
        <w:tc>
          <w:tcPr>
            <w:tcW w:w="1320" w:type="dxa"/>
            <w:noWrap w:val="0"/>
            <w:vAlign w:val="center"/>
          </w:tcPr>
          <w:p w14:paraId="2B0990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1.10%</w:t>
            </w:r>
          </w:p>
        </w:tc>
        <w:tc>
          <w:tcPr>
            <w:tcW w:w="1260" w:type="dxa"/>
            <w:noWrap w:val="0"/>
            <w:vAlign w:val="center"/>
          </w:tcPr>
          <w:p w14:paraId="66C846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0.80%</w:t>
            </w:r>
          </w:p>
        </w:tc>
        <w:tc>
          <w:tcPr>
            <w:tcW w:w="1311" w:type="dxa"/>
            <w:noWrap w:val="0"/>
            <w:vAlign w:val="center"/>
          </w:tcPr>
          <w:p w14:paraId="1F448B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0.70%</w:t>
            </w:r>
          </w:p>
        </w:tc>
        <w:tc>
          <w:tcPr>
            <w:tcW w:w="1971" w:type="dxa"/>
            <w:vMerge w:val="continue"/>
            <w:noWrap w:val="0"/>
            <w:vAlign w:val="center"/>
          </w:tcPr>
          <w:p w14:paraId="1F672B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p>
        </w:tc>
      </w:tr>
      <w:tr w14:paraId="25BE439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14:paraId="5D83F6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500万</w:t>
            </w:r>
            <w:r>
              <w:rPr>
                <w:rFonts w:hint="eastAsia" w:ascii="华文仿宋" w:hAnsi="华文仿宋" w:eastAsia="华文仿宋" w:cs="华文仿宋"/>
                <w:color w:val="333333"/>
                <w:kern w:val="0"/>
                <w:sz w:val="24"/>
                <w:szCs w:val="24"/>
              </w:rPr>
              <w:t>~</w:t>
            </w:r>
            <w:r>
              <w:rPr>
                <w:rFonts w:hint="eastAsia" w:ascii="华文仿宋" w:hAnsi="华文仿宋" w:eastAsia="华文仿宋" w:cs="华文仿宋"/>
                <w:color w:val="000000"/>
                <w:kern w:val="0"/>
                <w:sz w:val="24"/>
                <w:szCs w:val="24"/>
              </w:rPr>
              <w:t>1000万</w:t>
            </w:r>
          </w:p>
        </w:tc>
        <w:tc>
          <w:tcPr>
            <w:tcW w:w="1320" w:type="dxa"/>
            <w:noWrap w:val="0"/>
            <w:vAlign w:val="center"/>
          </w:tcPr>
          <w:p w14:paraId="05786F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0.80%</w:t>
            </w:r>
          </w:p>
        </w:tc>
        <w:tc>
          <w:tcPr>
            <w:tcW w:w="1260" w:type="dxa"/>
            <w:noWrap w:val="0"/>
            <w:vAlign w:val="center"/>
          </w:tcPr>
          <w:p w14:paraId="1615F9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0.45%</w:t>
            </w:r>
          </w:p>
        </w:tc>
        <w:tc>
          <w:tcPr>
            <w:tcW w:w="1311" w:type="dxa"/>
            <w:noWrap w:val="0"/>
            <w:vAlign w:val="center"/>
          </w:tcPr>
          <w:p w14:paraId="14C98C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0.55%</w:t>
            </w:r>
          </w:p>
        </w:tc>
        <w:tc>
          <w:tcPr>
            <w:tcW w:w="1971" w:type="dxa"/>
            <w:vMerge w:val="continue"/>
            <w:noWrap w:val="0"/>
            <w:vAlign w:val="center"/>
          </w:tcPr>
          <w:p w14:paraId="333909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p>
        </w:tc>
      </w:tr>
      <w:tr w14:paraId="1CDAB04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3B16C8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l000万</w:t>
            </w:r>
            <w:r>
              <w:rPr>
                <w:rFonts w:hint="eastAsia" w:ascii="华文仿宋" w:hAnsi="华文仿宋" w:eastAsia="华文仿宋" w:cs="华文仿宋"/>
                <w:color w:val="333333"/>
                <w:kern w:val="0"/>
                <w:sz w:val="24"/>
                <w:szCs w:val="24"/>
              </w:rPr>
              <w:t>~</w:t>
            </w:r>
            <w:r>
              <w:rPr>
                <w:rFonts w:hint="eastAsia" w:ascii="华文仿宋" w:hAnsi="华文仿宋" w:eastAsia="华文仿宋" w:cs="华文仿宋"/>
                <w:color w:val="000000"/>
                <w:kern w:val="0"/>
                <w:sz w:val="24"/>
                <w:szCs w:val="24"/>
              </w:rPr>
              <w:t>5000万</w:t>
            </w:r>
          </w:p>
        </w:tc>
        <w:tc>
          <w:tcPr>
            <w:tcW w:w="1320" w:type="dxa"/>
            <w:noWrap w:val="0"/>
            <w:vAlign w:val="center"/>
          </w:tcPr>
          <w:p w14:paraId="79CAB6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0.50%</w:t>
            </w:r>
          </w:p>
        </w:tc>
        <w:tc>
          <w:tcPr>
            <w:tcW w:w="1260" w:type="dxa"/>
            <w:noWrap w:val="0"/>
            <w:vAlign w:val="center"/>
          </w:tcPr>
          <w:p w14:paraId="390F55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0.25%</w:t>
            </w:r>
          </w:p>
        </w:tc>
        <w:tc>
          <w:tcPr>
            <w:tcW w:w="1311" w:type="dxa"/>
            <w:noWrap w:val="0"/>
            <w:vAlign w:val="center"/>
          </w:tcPr>
          <w:p w14:paraId="05A67B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0.35%</w:t>
            </w:r>
          </w:p>
        </w:tc>
        <w:tc>
          <w:tcPr>
            <w:tcW w:w="1971" w:type="dxa"/>
            <w:vMerge w:val="continue"/>
            <w:noWrap w:val="0"/>
            <w:vAlign w:val="center"/>
          </w:tcPr>
          <w:p w14:paraId="663936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p>
        </w:tc>
      </w:tr>
      <w:tr w14:paraId="771587F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7FDCC8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5000万</w:t>
            </w:r>
            <w:r>
              <w:rPr>
                <w:rFonts w:hint="eastAsia" w:ascii="华文仿宋" w:hAnsi="华文仿宋" w:eastAsia="华文仿宋" w:cs="华文仿宋"/>
                <w:color w:val="333333"/>
                <w:kern w:val="0"/>
                <w:sz w:val="24"/>
                <w:szCs w:val="24"/>
              </w:rPr>
              <w:t>~</w:t>
            </w:r>
            <w:r>
              <w:rPr>
                <w:rFonts w:hint="eastAsia" w:ascii="华文仿宋" w:hAnsi="华文仿宋" w:eastAsia="华文仿宋" w:cs="华文仿宋"/>
                <w:color w:val="000000"/>
                <w:kern w:val="0"/>
                <w:sz w:val="24"/>
                <w:szCs w:val="24"/>
              </w:rPr>
              <w:t>l亿</w:t>
            </w:r>
          </w:p>
        </w:tc>
        <w:tc>
          <w:tcPr>
            <w:tcW w:w="1320" w:type="dxa"/>
            <w:noWrap w:val="0"/>
            <w:vAlign w:val="center"/>
          </w:tcPr>
          <w:p w14:paraId="270519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0.25%</w:t>
            </w:r>
          </w:p>
        </w:tc>
        <w:tc>
          <w:tcPr>
            <w:tcW w:w="1260" w:type="dxa"/>
            <w:noWrap w:val="0"/>
            <w:vAlign w:val="center"/>
          </w:tcPr>
          <w:p w14:paraId="684C9C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0.10%</w:t>
            </w:r>
          </w:p>
        </w:tc>
        <w:tc>
          <w:tcPr>
            <w:tcW w:w="1311" w:type="dxa"/>
            <w:noWrap w:val="0"/>
            <w:vAlign w:val="center"/>
          </w:tcPr>
          <w:p w14:paraId="43E0F8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0.20%</w:t>
            </w:r>
          </w:p>
        </w:tc>
        <w:tc>
          <w:tcPr>
            <w:tcW w:w="1971" w:type="dxa"/>
            <w:vMerge w:val="continue"/>
            <w:noWrap w:val="0"/>
            <w:vAlign w:val="center"/>
          </w:tcPr>
          <w:p w14:paraId="7ABB45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p>
        </w:tc>
      </w:tr>
      <w:tr w14:paraId="2245C2D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7D5AF6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1亿</w:t>
            </w:r>
            <w:r>
              <w:rPr>
                <w:rFonts w:hint="eastAsia" w:ascii="华文仿宋" w:hAnsi="华文仿宋" w:eastAsia="华文仿宋" w:cs="华文仿宋"/>
                <w:color w:val="333333"/>
                <w:kern w:val="0"/>
                <w:sz w:val="24"/>
                <w:szCs w:val="24"/>
              </w:rPr>
              <w:t>~</w:t>
            </w:r>
            <w:r>
              <w:rPr>
                <w:rFonts w:hint="eastAsia" w:ascii="华文仿宋" w:hAnsi="华文仿宋" w:eastAsia="华文仿宋" w:cs="华文仿宋"/>
                <w:color w:val="000000"/>
                <w:kern w:val="0"/>
                <w:sz w:val="24"/>
                <w:szCs w:val="24"/>
              </w:rPr>
              <w:t>5亿</w:t>
            </w:r>
          </w:p>
        </w:tc>
        <w:tc>
          <w:tcPr>
            <w:tcW w:w="1320" w:type="dxa"/>
            <w:noWrap w:val="0"/>
            <w:vAlign w:val="center"/>
          </w:tcPr>
          <w:p w14:paraId="4EB304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0.05%</w:t>
            </w:r>
          </w:p>
        </w:tc>
        <w:tc>
          <w:tcPr>
            <w:tcW w:w="1260" w:type="dxa"/>
            <w:noWrap w:val="0"/>
            <w:vAlign w:val="center"/>
          </w:tcPr>
          <w:p w14:paraId="3AE629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0.05%</w:t>
            </w:r>
          </w:p>
        </w:tc>
        <w:tc>
          <w:tcPr>
            <w:tcW w:w="1311" w:type="dxa"/>
            <w:noWrap w:val="0"/>
            <w:vAlign w:val="center"/>
          </w:tcPr>
          <w:p w14:paraId="515F7E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0.05%</w:t>
            </w:r>
          </w:p>
        </w:tc>
        <w:tc>
          <w:tcPr>
            <w:tcW w:w="1971" w:type="dxa"/>
            <w:vMerge w:val="continue"/>
            <w:noWrap w:val="0"/>
            <w:vAlign w:val="center"/>
          </w:tcPr>
          <w:p w14:paraId="27446E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p>
        </w:tc>
      </w:tr>
      <w:tr w14:paraId="4A0ED95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0AB9DC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5亿</w:t>
            </w:r>
            <w:r>
              <w:rPr>
                <w:rFonts w:hint="eastAsia" w:ascii="华文仿宋" w:hAnsi="华文仿宋" w:eastAsia="华文仿宋" w:cs="华文仿宋"/>
                <w:color w:val="333333"/>
                <w:kern w:val="0"/>
                <w:sz w:val="24"/>
                <w:szCs w:val="24"/>
              </w:rPr>
              <w:t>~</w:t>
            </w:r>
            <w:r>
              <w:rPr>
                <w:rFonts w:hint="eastAsia" w:ascii="华文仿宋" w:hAnsi="华文仿宋" w:eastAsia="华文仿宋" w:cs="华文仿宋"/>
                <w:color w:val="000000"/>
                <w:kern w:val="0"/>
                <w:sz w:val="24"/>
                <w:szCs w:val="24"/>
              </w:rPr>
              <w:t>10亿</w:t>
            </w:r>
          </w:p>
        </w:tc>
        <w:tc>
          <w:tcPr>
            <w:tcW w:w="1320" w:type="dxa"/>
            <w:noWrap w:val="0"/>
            <w:vAlign w:val="center"/>
          </w:tcPr>
          <w:p w14:paraId="1E314B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0.035%</w:t>
            </w:r>
          </w:p>
        </w:tc>
        <w:tc>
          <w:tcPr>
            <w:tcW w:w="1260" w:type="dxa"/>
            <w:noWrap w:val="0"/>
            <w:vAlign w:val="center"/>
          </w:tcPr>
          <w:p w14:paraId="04FC6C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0.035%</w:t>
            </w:r>
          </w:p>
        </w:tc>
        <w:tc>
          <w:tcPr>
            <w:tcW w:w="1311" w:type="dxa"/>
            <w:noWrap w:val="0"/>
            <w:vAlign w:val="center"/>
          </w:tcPr>
          <w:p w14:paraId="3BF3F8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0.035%</w:t>
            </w:r>
          </w:p>
        </w:tc>
        <w:tc>
          <w:tcPr>
            <w:tcW w:w="1971" w:type="dxa"/>
            <w:vMerge w:val="continue"/>
            <w:noWrap w:val="0"/>
            <w:vAlign w:val="center"/>
          </w:tcPr>
          <w:p w14:paraId="06495F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p>
        </w:tc>
      </w:tr>
      <w:tr w14:paraId="13E8E83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0BBB0E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10亿</w:t>
            </w:r>
            <w:r>
              <w:rPr>
                <w:rFonts w:hint="eastAsia" w:ascii="华文仿宋" w:hAnsi="华文仿宋" w:eastAsia="华文仿宋" w:cs="华文仿宋"/>
                <w:color w:val="333333"/>
                <w:kern w:val="0"/>
                <w:sz w:val="24"/>
                <w:szCs w:val="24"/>
              </w:rPr>
              <w:t>~</w:t>
            </w:r>
            <w:r>
              <w:rPr>
                <w:rFonts w:hint="eastAsia" w:ascii="华文仿宋" w:hAnsi="华文仿宋" w:eastAsia="华文仿宋" w:cs="华文仿宋"/>
                <w:color w:val="000000"/>
                <w:kern w:val="0"/>
                <w:sz w:val="24"/>
                <w:szCs w:val="24"/>
              </w:rPr>
              <w:t>50亿</w:t>
            </w:r>
          </w:p>
        </w:tc>
        <w:tc>
          <w:tcPr>
            <w:tcW w:w="1320" w:type="dxa"/>
            <w:noWrap w:val="0"/>
            <w:vAlign w:val="center"/>
          </w:tcPr>
          <w:p w14:paraId="565295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0.008%</w:t>
            </w:r>
          </w:p>
        </w:tc>
        <w:tc>
          <w:tcPr>
            <w:tcW w:w="1260" w:type="dxa"/>
            <w:noWrap w:val="0"/>
            <w:vAlign w:val="center"/>
          </w:tcPr>
          <w:p w14:paraId="16B9AC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0.008%</w:t>
            </w:r>
          </w:p>
        </w:tc>
        <w:tc>
          <w:tcPr>
            <w:tcW w:w="1311" w:type="dxa"/>
            <w:noWrap w:val="0"/>
            <w:vAlign w:val="center"/>
          </w:tcPr>
          <w:p w14:paraId="7B1CEE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0.008%</w:t>
            </w:r>
          </w:p>
        </w:tc>
        <w:tc>
          <w:tcPr>
            <w:tcW w:w="1971" w:type="dxa"/>
            <w:vMerge w:val="continue"/>
            <w:noWrap w:val="0"/>
            <w:vAlign w:val="center"/>
          </w:tcPr>
          <w:p w14:paraId="3398F8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p>
        </w:tc>
      </w:tr>
      <w:tr w14:paraId="5D422D9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3851F9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lang w:eastAsia="zh-CN"/>
              </w:rPr>
            </w:pPr>
            <w:r>
              <w:rPr>
                <w:rFonts w:hint="eastAsia" w:ascii="华文仿宋" w:hAnsi="华文仿宋" w:eastAsia="华文仿宋" w:cs="华文仿宋"/>
                <w:color w:val="000000"/>
                <w:kern w:val="0"/>
                <w:sz w:val="24"/>
                <w:szCs w:val="24"/>
              </w:rPr>
              <w:t>50亿</w:t>
            </w:r>
            <w:r>
              <w:rPr>
                <w:rFonts w:hint="eastAsia" w:ascii="华文仿宋" w:hAnsi="华文仿宋" w:eastAsia="华文仿宋" w:cs="华文仿宋"/>
                <w:color w:val="333333"/>
                <w:kern w:val="0"/>
                <w:sz w:val="24"/>
                <w:szCs w:val="24"/>
                <w:lang w:val="en-US" w:eastAsia="zh-CN"/>
              </w:rPr>
              <w:t>以上</w:t>
            </w:r>
          </w:p>
        </w:tc>
        <w:tc>
          <w:tcPr>
            <w:tcW w:w="1320" w:type="dxa"/>
            <w:noWrap w:val="0"/>
            <w:vAlign w:val="center"/>
          </w:tcPr>
          <w:p w14:paraId="14F62C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0.006%</w:t>
            </w:r>
          </w:p>
        </w:tc>
        <w:tc>
          <w:tcPr>
            <w:tcW w:w="1260" w:type="dxa"/>
            <w:noWrap w:val="0"/>
            <w:vAlign w:val="center"/>
          </w:tcPr>
          <w:p w14:paraId="0EE69E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0.006%</w:t>
            </w:r>
          </w:p>
        </w:tc>
        <w:tc>
          <w:tcPr>
            <w:tcW w:w="1311" w:type="dxa"/>
            <w:noWrap w:val="0"/>
            <w:vAlign w:val="center"/>
          </w:tcPr>
          <w:p w14:paraId="09CB12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0.006%</w:t>
            </w:r>
          </w:p>
        </w:tc>
        <w:tc>
          <w:tcPr>
            <w:tcW w:w="1971" w:type="dxa"/>
            <w:vMerge w:val="continue"/>
            <w:noWrap w:val="0"/>
            <w:vAlign w:val="center"/>
          </w:tcPr>
          <w:p w14:paraId="2F93A9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000000"/>
                <w:kern w:val="0"/>
                <w:sz w:val="24"/>
                <w:szCs w:val="24"/>
              </w:rPr>
            </w:pPr>
          </w:p>
        </w:tc>
      </w:tr>
    </w:tbl>
    <w:p w14:paraId="5450EED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说明：</w:t>
      </w:r>
    </w:p>
    <w:p w14:paraId="02C1DB2D">
      <w:pPr>
        <w:keepNext w:val="0"/>
        <w:keepLines w:val="0"/>
        <w:pageBreakBefore w:val="0"/>
        <w:widowControl/>
        <w:kinsoku/>
        <w:wordWrap/>
        <w:overflowPunct/>
        <w:topLinePunct w:val="0"/>
        <w:autoSpaceDE/>
        <w:autoSpaceDN/>
        <w:bidi w:val="0"/>
        <w:adjustRightInd/>
        <w:snapToGrid/>
        <w:spacing w:line="400" w:lineRule="exact"/>
        <w:ind w:firstLine="580" w:firstLineChars="242"/>
        <w:textAlignment w:val="auto"/>
        <w:rPr>
          <w:rFonts w:hint="eastAsia" w:ascii="华文仿宋" w:hAnsi="华文仿宋" w:eastAsia="华文仿宋" w:cs="华文仿宋"/>
          <w:color w:val="FF0000"/>
          <w:sz w:val="24"/>
          <w:szCs w:val="24"/>
          <w:lang w:val="en-US" w:eastAsia="zh-CN"/>
        </w:rPr>
      </w:pPr>
      <w:r>
        <w:rPr>
          <w:rFonts w:hint="eastAsia" w:ascii="华文仿宋" w:hAnsi="华文仿宋" w:eastAsia="华文仿宋" w:cs="华文仿宋"/>
          <w:color w:val="000000"/>
          <w:sz w:val="24"/>
          <w:szCs w:val="24"/>
        </w:rPr>
        <w:t>1.</w:t>
      </w:r>
      <w:r>
        <w:rPr>
          <w:rFonts w:hint="eastAsia" w:ascii="仿宋" w:hAnsi="仿宋" w:eastAsia="仿宋"/>
          <w:color w:val="000000"/>
          <w:sz w:val="22"/>
          <w:szCs w:val="22"/>
        </w:rPr>
        <w:t>按上表计算的收费为代理服务全过程的收费金额。</w:t>
      </w:r>
      <w:r>
        <w:rPr>
          <w:rFonts w:hint="eastAsia" w:ascii="仿宋" w:hAnsi="仿宋" w:eastAsia="仿宋"/>
          <w:color w:val="000000"/>
          <w:sz w:val="22"/>
          <w:szCs w:val="22"/>
          <w:lang w:val="en-US" w:eastAsia="zh-CN"/>
        </w:rPr>
        <w:t>各社会代理机构</w:t>
      </w:r>
      <w:r>
        <w:rPr>
          <w:rFonts w:hint="eastAsia" w:ascii="仿宋" w:hAnsi="仿宋" w:eastAsia="仿宋"/>
          <w:color w:val="000000"/>
          <w:sz w:val="22"/>
          <w:szCs w:val="22"/>
        </w:rPr>
        <w:t>不</w:t>
      </w:r>
      <w:r>
        <w:rPr>
          <w:rFonts w:hint="eastAsia" w:ascii="仿宋" w:hAnsi="仿宋" w:eastAsia="仿宋"/>
          <w:color w:val="000000"/>
          <w:sz w:val="22"/>
          <w:szCs w:val="22"/>
          <w:lang w:val="en-US" w:eastAsia="zh-CN"/>
        </w:rPr>
        <w:t>再</w:t>
      </w:r>
      <w:r>
        <w:rPr>
          <w:rFonts w:hint="eastAsia" w:ascii="仿宋" w:hAnsi="仿宋" w:eastAsia="仿宋"/>
          <w:color w:val="000000"/>
          <w:sz w:val="22"/>
          <w:szCs w:val="22"/>
        </w:rPr>
        <w:t>收取采购文件制作售卖费用。</w:t>
      </w:r>
    </w:p>
    <w:p w14:paraId="08BEC8F0">
      <w:pPr>
        <w:keepNext w:val="0"/>
        <w:keepLines w:val="0"/>
        <w:pageBreakBefore w:val="0"/>
        <w:tabs>
          <w:tab w:val="left" w:pos="840"/>
        </w:tabs>
        <w:kinsoku/>
        <w:wordWrap/>
        <w:overflowPunct/>
        <w:topLinePunct w:val="0"/>
        <w:autoSpaceDE/>
        <w:autoSpaceDN/>
        <w:bidi w:val="0"/>
        <w:adjustRightInd/>
        <w:snapToGrid/>
        <w:spacing w:line="400" w:lineRule="exact"/>
        <w:ind w:firstLine="540" w:firstLineChars="225"/>
        <w:textAlignment w:val="auto"/>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2.代理服务费按差额定率累进法计算。</w:t>
      </w:r>
    </w:p>
    <w:p w14:paraId="423CDF7D">
      <w:pPr>
        <w:keepNext w:val="0"/>
        <w:keepLines w:val="0"/>
        <w:pageBreakBefore w:val="0"/>
        <w:widowControl/>
        <w:kinsoku/>
        <w:wordWrap/>
        <w:overflowPunct/>
        <w:topLinePunct w:val="0"/>
        <w:autoSpaceDE/>
        <w:autoSpaceDN/>
        <w:bidi w:val="0"/>
        <w:adjustRightInd/>
        <w:snapToGrid/>
        <w:spacing w:line="400" w:lineRule="exact"/>
        <w:ind w:left="67" w:leftChars="32" w:firstLine="480" w:firstLineChars="200"/>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sz w:val="24"/>
          <w:szCs w:val="24"/>
        </w:rPr>
        <w:t>3.代理服务费基准金额</w:t>
      </w:r>
      <w:r>
        <w:rPr>
          <w:rFonts w:hint="eastAsia" w:ascii="华文仿宋" w:hAnsi="华文仿宋" w:eastAsia="华文仿宋" w:cs="华文仿宋"/>
          <w:color w:val="000000"/>
          <w:kern w:val="0"/>
          <w:sz w:val="24"/>
          <w:szCs w:val="24"/>
        </w:rPr>
        <w:t>（</w:t>
      </w:r>
      <w:r>
        <w:rPr>
          <w:rFonts w:hint="eastAsia" w:ascii="华文仿宋" w:hAnsi="华文仿宋" w:eastAsia="华文仿宋" w:cs="华文仿宋"/>
          <w:color w:val="000000"/>
          <w:sz w:val="24"/>
          <w:szCs w:val="24"/>
        </w:rPr>
        <w:t>按差额定率累进法计算的</w:t>
      </w:r>
      <w:r>
        <w:rPr>
          <w:rFonts w:hint="eastAsia" w:ascii="华文仿宋" w:hAnsi="华文仿宋" w:eastAsia="华文仿宋" w:cs="华文仿宋"/>
          <w:color w:val="000000"/>
          <w:kern w:val="0"/>
          <w:sz w:val="24"/>
          <w:szCs w:val="24"/>
        </w:rPr>
        <w:t>）</w:t>
      </w:r>
      <w:r>
        <w:rPr>
          <w:rFonts w:hint="eastAsia" w:ascii="华文仿宋" w:hAnsi="华文仿宋" w:eastAsia="华文仿宋" w:cs="华文仿宋"/>
          <w:color w:val="000000"/>
          <w:sz w:val="24"/>
          <w:szCs w:val="24"/>
        </w:rPr>
        <w:t>=</w:t>
      </w:r>
      <w:r>
        <w:rPr>
          <w:rFonts w:hint="eastAsia" w:ascii="华文仿宋" w:hAnsi="华文仿宋" w:eastAsia="华文仿宋" w:cs="华文仿宋"/>
          <w:color w:val="000000"/>
          <w:kern w:val="0"/>
          <w:sz w:val="24"/>
          <w:szCs w:val="24"/>
        </w:rPr>
        <w:t>中标金额（</w:t>
      </w:r>
      <w:r>
        <w:rPr>
          <w:rFonts w:hint="eastAsia" w:ascii="华文仿宋" w:hAnsi="华文仿宋" w:eastAsia="华文仿宋" w:cs="华文仿宋"/>
          <w:color w:val="000000"/>
          <w:sz w:val="24"/>
          <w:szCs w:val="24"/>
        </w:rPr>
        <w:t>按差额定率累进法计算的</w:t>
      </w:r>
      <w:r>
        <w:rPr>
          <w:rFonts w:hint="eastAsia" w:ascii="华文仿宋" w:hAnsi="华文仿宋" w:eastAsia="华文仿宋" w:cs="华文仿宋"/>
          <w:color w:val="000000"/>
          <w:kern w:val="0"/>
          <w:sz w:val="24"/>
          <w:szCs w:val="24"/>
        </w:rPr>
        <w:t>） * 费率（%）</w:t>
      </w:r>
    </w:p>
    <w:p w14:paraId="3421D244">
      <w:pPr>
        <w:keepNext w:val="0"/>
        <w:keepLines w:val="0"/>
        <w:pageBreakBefore w:val="0"/>
        <w:widowControl/>
        <w:kinsoku/>
        <w:wordWrap/>
        <w:overflowPunct/>
        <w:topLinePunct w:val="0"/>
        <w:autoSpaceDE/>
        <w:autoSpaceDN/>
        <w:bidi w:val="0"/>
        <w:adjustRightInd/>
        <w:snapToGrid/>
        <w:spacing w:line="400" w:lineRule="exact"/>
        <w:ind w:left="67" w:leftChars="32" w:firstLine="480" w:firstLineChars="200"/>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4.</w:t>
      </w:r>
      <w:r>
        <w:rPr>
          <w:rFonts w:hint="eastAsia" w:ascii="华文仿宋" w:hAnsi="华文仿宋" w:eastAsia="华文仿宋" w:cs="华文仿宋"/>
          <w:color w:val="000000"/>
          <w:sz w:val="24"/>
          <w:szCs w:val="24"/>
        </w:rPr>
        <w:t>代理服务费应收取金额=代理服务费基准金额</w:t>
      </w:r>
      <w:r>
        <w:rPr>
          <w:rFonts w:hint="eastAsia" w:ascii="华文仿宋" w:hAnsi="华文仿宋" w:eastAsia="华文仿宋" w:cs="华文仿宋"/>
          <w:color w:val="000000"/>
          <w:kern w:val="0"/>
          <w:sz w:val="24"/>
          <w:szCs w:val="24"/>
        </w:rPr>
        <w:t>（</w:t>
      </w:r>
      <w:r>
        <w:rPr>
          <w:rFonts w:hint="eastAsia" w:ascii="华文仿宋" w:hAnsi="华文仿宋" w:eastAsia="华文仿宋" w:cs="华文仿宋"/>
          <w:color w:val="000000"/>
          <w:sz w:val="24"/>
          <w:szCs w:val="24"/>
        </w:rPr>
        <w:t>按差额定率累进法计算的</w:t>
      </w:r>
      <w:r>
        <w:rPr>
          <w:rFonts w:hint="eastAsia" w:ascii="华文仿宋" w:hAnsi="华文仿宋" w:eastAsia="华文仿宋" w:cs="华文仿宋"/>
          <w:color w:val="000000"/>
          <w:kern w:val="0"/>
          <w:sz w:val="24"/>
          <w:szCs w:val="24"/>
        </w:rPr>
        <w:t>）的合计数。</w:t>
      </w:r>
    </w:p>
    <w:p w14:paraId="1ECA7620">
      <w:pPr>
        <w:keepNext w:val="0"/>
        <w:keepLines w:val="0"/>
        <w:pageBreakBefore w:val="0"/>
        <w:widowControl/>
        <w:kinsoku/>
        <w:wordWrap/>
        <w:overflowPunct/>
        <w:topLinePunct w:val="0"/>
        <w:autoSpaceDE/>
        <w:autoSpaceDN/>
        <w:bidi w:val="0"/>
        <w:adjustRightInd/>
        <w:snapToGrid/>
        <w:spacing w:line="400" w:lineRule="exact"/>
        <w:ind w:left="-1" w:leftChars="0" w:firstLine="480" w:firstLineChars="200"/>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5.计算出的代理服务费应收取金额如</w:t>
      </w:r>
      <w:r>
        <w:rPr>
          <w:rFonts w:hint="eastAsia" w:ascii="华文仿宋" w:hAnsi="华文仿宋" w:eastAsia="华文仿宋" w:cs="华文仿宋"/>
          <w:color w:val="000000"/>
          <w:sz w:val="24"/>
          <w:szCs w:val="24"/>
        </w:rPr>
        <w:t>低于</w:t>
      </w:r>
      <w:r>
        <w:rPr>
          <w:rFonts w:hint="eastAsia" w:ascii="华文仿宋" w:hAnsi="华文仿宋" w:eastAsia="华文仿宋" w:cs="华文仿宋"/>
          <w:color w:val="000000"/>
          <w:sz w:val="24"/>
          <w:szCs w:val="24"/>
          <w:lang w:val="en-US" w:eastAsia="zh-CN"/>
        </w:rPr>
        <w:t>5</w:t>
      </w:r>
      <w:r>
        <w:rPr>
          <w:rFonts w:hint="eastAsia" w:ascii="华文仿宋" w:hAnsi="华文仿宋" w:eastAsia="华文仿宋" w:cs="华文仿宋"/>
          <w:color w:val="000000"/>
          <w:sz w:val="24"/>
          <w:szCs w:val="24"/>
        </w:rPr>
        <w:t>千元，按</w:t>
      </w:r>
      <w:r>
        <w:rPr>
          <w:rFonts w:hint="eastAsia" w:ascii="华文仿宋" w:hAnsi="华文仿宋" w:eastAsia="华文仿宋" w:cs="华文仿宋"/>
          <w:color w:val="000000"/>
          <w:sz w:val="24"/>
          <w:szCs w:val="24"/>
          <w:lang w:val="en-US" w:eastAsia="zh-CN"/>
        </w:rPr>
        <w:t>5</w:t>
      </w:r>
      <w:r>
        <w:rPr>
          <w:rFonts w:hint="eastAsia" w:ascii="华文仿宋" w:hAnsi="华文仿宋" w:eastAsia="华文仿宋" w:cs="华文仿宋"/>
          <w:color w:val="000000"/>
          <w:sz w:val="24"/>
          <w:szCs w:val="24"/>
        </w:rPr>
        <w:t>千元收取；如高于</w:t>
      </w:r>
      <w:r>
        <w:rPr>
          <w:rFonts w:hint="eastAsia" w:ascii="华文仿宋" w:hAnsi="华文仿宋" w:eastAsia="华文仿宋" w:cs="华文仿宋"/>
          <w:color w:val="000000"/>
          <w:sz w:val="24"/>
          <w:szCs w:val="24"/>
          <w:lang w:val="en-US" w:eastAsia="zh-CN"/>
        </w:rPr>
        <w:t>15万元，按15万元收取。</w:t>
      </w:r>
    </w:p>
    <w:p w14:paraId="4E766AA1">
      <w:pPr>
        <w:keepNext w:val="0"/>
        <w:keepLines w:val="0"/>
        <w:pageBreakBefore w:val="0"/>
        <w:kinsoku/>
        <w:wordWrap/>
        <w:overflowPunct/>
        <w:topLinePunct w:val="0"/>
        <w:autoSpaceDE/>
        <w:autoSpaceDN/>
        <w:bidi w:val="0"/>
        <w:adjustRightInd/>
        <w:snapToGrid/>
        <w:spacing w:line="400" w:lineRule="exact"/>
        <w:ind w:firstLine="540" w:firstLineChars="225"/>
        <w:textAlignment w:val="auto"/>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6.</w:t>
      </w:r>
      <w:r>
        <w:rPr>
          <w:rFonts w:hint="eastAsia" w:ascii="华文仿宋" w:hAnsi="华文仿宋" w:eastAsia="华文仿宋" w:cs="华文仿宋"/>
          <w:color w:val="000000"/>
          <w:kern w:val="0"/>
          <w:sz w:val="24"/>
          <w:szCs w:val="24"/>
          <w:lang w:val="en-US" w:eastAsia="zh-CN"/>
        </w:rPr>
        <w:t>定点类等无金额或事先不能计算出价格总额的</w:t>
      </w:r>
      <w:r>
        <w:rPr>
          <w:rFonts w:hint="eastAsia" w:ascii="华文仿宋" w:hAnsi="华文仿宋" w:eastAsia="华文仿宋" w:cs="华文仿宋"/>
          <w:color w:val="000000"/>
          <w:kern w:val="0"/>
          <w:sz w:val="24"/>
          <w:szCs w:val="24"/>
        </w:rPr>
        <w:t>项目，</w:t>
      </w:r>
      <w:r>
        <w:rPr>
          <w:rFonts w:hint="eastAsia" w:ascii="华文仿宋" w:hAnsi="华文仿宋" w:eastAsia="华文仿宋" w:cs="华文仿宋"/>
          <w:color w:val="000000"/>
          <w:kern w:val="0"/>
          <w:sz w:val="24"/>
          <w:szCs w:val="24"/>
          <w:lang w:val="en-US" w:eastAsia="zh-CN"/>
        </w:rPr>
        <w:t>按</w:t>
      </w:r>
      <w:r>
        <w:rPr>
          <w:rFonts w:hint="eastAsia" w:ascii="华文仿宋" w:hAnsi="华文仿宋" w:eastAsia="华文仿宋" w:cs="华文仿宋"/>
          <w:color w:val="000000"/>
          <w:kern w:val="0"/>
          <w:sz w:val="24"/>
          <w:szCs w:val="24"/>
        </w:rPr>
        <w:t>中标（成交）金额</w:t>
      </w:r>
      <w:r>
        <w:rPr>
          <w:rFonts w:hint="eastAsia" w:ascii="华文仿宋" w:hAnsi="华文仿宋" w:eastAsia="华文仿宋" w:cs="华文仿宋"/>
          <w:color w:val="000000"/>
          <w:kern w:val="0"/>
          <w:sz w:val="24"/>
          <w:szCs w:val="24"/>
          <w:lang w:val="en-US" w:eastAsia="zh-CN"/>
        </w:rPr>
        <w:t>100</w:t>
      </w:r>
      <w:r>
        <w:rPr>
          <w:rFonts w:hint="eastAsia" w:ascii="华文仿宋" w:hAnsi="华文仿宋" w:eastAsia="华文仿宋" w:cs="华文仿宋"/>
          <w:color w:val="000000"/>
          <w:kern w:val="0"/>
          <w:sz w:val="24"/>
          <w:szCs w:val="24"/>
        </w:rPr>
        <w:t>万元计算</w:t>
      </w:r>
      <w:r>
        <w:rPr>
          <w:rFonts w:hint="eastAsia" w:ascii="华文仿宋" w:hAnsi="华文仿宋" w:eastAsia="华文仿宋" w:cs="华文仿宋"/>
          <w:color w:val="000000"/>
          <w:kern w:val="0"/>
          <w:sz w:val="24"/>
          <w:szCs w:val="24"/>
          <w:lang w:val="en-US" w:eastAsia="zh-CN"/>
        </w:rPr>
        <w:t>服务费</w:t>
      </w:r>
      <w:r>
        <w:rPr>
          <w:rFonts w:hint="eastAsia" w:ascii="华文仿宋" w:hAnsi="华文仿宋" w:eastAsia="华文仿宋" w:cs="华文仿宋"/>
          <w:color w:val="000000"/>
          <w:kern w:val="0"/>
          <w:sz w:val="24"/>
          <w:szCs w:val="24"/>
        </w:rPr>
        <w:t>。</w:t>
      </w:r>
    </w:p>
    <w:p w14:paraId="63E52711">
      <w:pPr>
        <w:keepNext w:val="0"/>
        <w:keepLines w:val="0"/>
        <w:pageBreakBefore w:val="0"/>
        <w:kinsoku/>
        <w:wordWrap/>
        <w:overflowPunct/>
        <w:topLinePunct w:val="0"/>
        <w:autoSpaceDE/>
        <w:autoSpaceDN/>
        <w:bidi w:val="0"/>
        <w:adjustRightInd/>
        <w:snapToGrid/>
        <w:spacing w:line="400" w:lineRule="exact"/>
        <w:ind w:firstLine="540" w:firstLineChars="225"/>
        <w:textAlignment w:val="auto"/>
        <w:rPr>
          <w:rFonts w:hint="eastAsia" w:ascii="华文仿宋" w:hAnsi="华文仿宋" w:eastAsia="华文仿宋" w:cs="华文仿宋"/>
          <w:color w:val="FF0000"/>
          <w:kern w:val="0"/>
          <w:sz w:val="24"/>
          <w:szCs w:val="24"/>
          <w:lang w:val="en-US" w:eastAsia="zh-CN"/>
        </w:rPr>
      </w:pPr>
      <w:r>
        <w:rPr>
          <w:rFonts w:hint="eastAsia" w:ascii="华文仿宋" w:hAnsi="华文仿宋" w:eastAsia="华文仿宋" w:cs="华文仿宋"/>
          <w:color w:val="000000"/>
          <w:kern w:val="0"/>
          <w:sz w:val="24"/>
          <w:szCs w:val="24"/>
          <w:lang w:val="en-US" w:eastAsia="zh-CN"/>
        </w:rPr>
        <w:t>7.</w:t>
      </w:r>
      <w:r>
        <w:rPr>
          <w:rFonts w:hint="eastAsia" w:ascii="仿宋" w:hAnsi="仿宋" w:eastAsia="仿宋" w:cs="宋体"/>
          <w:color w:val="000000"/>
          <w:kern w:val="0"/>
          <w:sz w:val="24"/>
          <w:szCs w:val="24"/>
          <w:lang w:val="en-US" w:eastAsia="zh-CN"/>
        </w:rPr>
        <w:t>多个采购包（标段）项目按总项目中标（成交）金额收费，最高不超过15万元。</w:t>
      </w:r>
    </w:p>
    <w:p w14:paraId="4885F054">
      <w:pPr>
        <w:keepNext w:val="0"/>
        <w:keepLines w:val="0"/>
        <w:pageBreakBefore w:val="0"/>
        <w:kinsoku/>
        <w:wordWrap/>
        <w:overflowPunct/>
        <w:topLinePunct w:val="0"/>
        <w:autoSpaceDE/>
        <w:autoSpaceDN/>
        <w:bidi w:val="0"/>
        <w:adjustRightInd/>
        <w:snapToGrid/>
        <w:spacing w:line="400" w:lineRule="exact"/>
        <w:ind w:firstLine="540" w:firstLineChars="225"/>
        <w:textAlignment w:val="auto"/>
        <w:rPr>
          <w:rFonts w:hint="eastAsia" w:ascii="华文仿宋" w:hAnsi="华文仿宋" w:eastAsia="华文仿宋" w:cs="华文仿宋"/>
          <w:color w:val="000000"/>
          <w:kern w:val="0"/>
          <w:sz w:val="24"/>
          <w:szCs w:val="24"/>
          <w:lang w:val="en-US" w:eastAsia="zh-CN"/>
        </w:rPr>
      </w:pPr>
      <w:r>
        <w:rPr>
          <w:rFonts w:hint="eastAsia" w:ascii="华文仿宋" w:hAnsi="华文仿宋" w:eastAsia="华文仿宋" w:cs="华文仿宋"/>
          <w:color w:val="000000"/>
          <w:kern w:val="0"/>
          <w:sz w:val="24"/>
          <w:szCs w:val="24"/>
          <w:lang w:val="en-US" w:eastAsia="zh-CN"/>
        </w:rPr>
        <w:t>8</w:t>
      </w:r>
      <w:r>
        <w:rPr>
          <w:rFonts w:hint="eastAsia" w:ascii="华文仿宋" w:hAnsi="华文仿宋" w:eastAsia="华文仿宋" w:cs="华文仿宋"/>
          <w:color w:val="000000"/>
          <w:kern w:val="0"/>
          <w:sz w:val="24"/>
          <w:szCs w:val="24"/>
        </w:rPr>
        <w:t>.以上价格为协会指导价，</w:t>
      </w:r>
      <w:r>
        <w:rPr>
          <w:rFonts w:hint="eastAsia" w:ascii="华文仿宋" w:hAnsi="华文仿宋" w:eastAsia="华文仿宋" w:cs="华文仿宋"/>
          <w:color w:val="000000"/>
          <w:kern w:val="0"/>
          <w:sz w:val="24"/>
          <w:szCs w:val="24"/>
          <w:lang w:val="en-US" w:eastAsia="zh-CN"/>
        </w:rPr>
        <w:t>具体价格</w:t>
      </w:r>
      <w:r>
        <w:rPr>
          <w:rFonts w:hint="eastAsia" w:ascii="华文仿宋" w:hAnsi="华文仿宋" w:eastAsia="华文仿宋" w:cs="华文仿宋"/>
          <w:color w:val="000000"/>
          <w:kern w:val="0"/>
          <w:sz w:val="24"/>
          <w:szCs w:val="24"/>
        </w:rPr>
        <w:t>双方可协商</w:t>
      </w:r>
      <w:r>
        <w:rPr>
          <w:rFonts w:hint="eastAsia" w:ascii="华文仿宋" w:hAnsi="华文仿宋" w:eastAsia="华文仿宋" w:cs="华文仿宋"/>
          <w:color w:val="000000"/>
          <w:kern w:val="0"/>
          <w:sz w:val="24"/>
          <w:szCs w:val="24"/>
          <w:lang w:val="en-US" w:eastAsia="zh-CN"/>
        </w:rPr>
        <w:t>确</w:t>
      </w:r>
      <w:r>
        <w:rPr>
          <w:rFonts w:hint="eastAsia" w:ascii="华文仿宋" w:hAnsi="华文仿宋" w:eastAsia="华文仿宋" w:cs="华文仿宋"/>
          <w:color w:val="000000"/>
          <w:kern w:val="0"/>
          <w:sz w:val="24"/>
          <w:szCs w:val="24"/>
        </w:rPr>
        <w:t>定</w:t>
      </w:r>
      <w:r>
        <w:rPr>
          <w:rFonts w:hint="eastAsia" w:ascii="华文仿宋" w:hAnsi="华文仿宋" w:eastAsia="华文仿宋" w:cs="华文仿宋"/>
          <w:color w:val="000000"/>
          <w:kern w:val="0"/>
          <w:sz w:val="24"/>
          <w:szCs w:val="24"/>
          <w:lang w:eastAsia="zh-CN"/>
        </w:rPr>
        <w:t>。</w:t>
      </w:r>
    </w:p>
    <w:p w14:paraId="55215290">
      <w:pPr>
        <w:rPr>
          <w:rFonts w:hint="eastAsia" w:ascii="宋体" w:hAnsi="宋体" w:eastAsia="宋体" w:cs="宋体"/>
          <w:sz w:val="24"/>
          <w:szCs w:val="24"/>
        </w:rPr>
      </w:pPr>
    </w:p>
    <w:p w14:paraId="2A379E0B">
      <w:pPr>
        <w:pStyle w:val="47"/>
        <w:spacing w:line="380" w:lineRule="exact"/>
        <w:ind w:right="55"/>
        <w:jc w:val="center"/>
        <w:rPr>
          <w:rFonts w:hint="eastAsia"/>
          <w:b/>
          <w:color w:val="auto"/>
          <w:kern w:val="2"/>
          <w:sz w:val="28"/>
          <w:szCs w:val="28"/>
          <w:highlight w:val="none"/>
        </w:rPr>
      </w:pPr>
    </w:p>
    <w:p w14:paraId="5B38A8DE">
      <w:pPr>
        <w:pStyle w:val="47"/>
        <w:spacing w:line="380" w:lineRule="exact"/>
        <w:ind w:right="55"/>
        <w:jc w:val="center"/>
        <w:rPr>
          <w:rFonts w:hint="eastAsia"/>
          <w:b/>
          <w:color w:val="auto"/>
          <w:kern w:val="2"/>
          <w:sz w:val="28"/>
          <w:szCs w:val="28"/>
          <w:highlight w:val="none"/>
        </w:rPr>
      </w:pPr>
    </w:p>
    <w:p w14:paraId="4D811BBC">
      <w:pPr>
        <w:pStyle w:val="47"/>
        <w:spacing w:line="380" w:lineRule="exact"/>
        <w:ind w:right="55"/>
        <w:jc w:val="center"/>
        <w:outlineLvl w:val="0"/>
        <w:rPr>
          <w:rFonts w:hint="eastAsia"/>
          <w:b/>
          <w:color w:val="auto"/>
          <w:kern w:val="2"/>
          <w:sz w:val="28"/>
          <w:szCs w:val="28"/>
          <w:highlight w:val="none"/>
        </w:rPr>
      </w:pPr>
      <w:r>
        <w:rPr>
          <w:rFonts w:hint="eastAsia"/>
          <w:b/>
          <w:color w:val="auto"/>
          <w:kern w:val="2"/>
          <w:sz w:val="28"/>
          <w:szCs w:val="28"/>
          <w:highlight w:val="none"/>
        </w:rPr>
        <w:t>1</w:t>
      </w:r>
      <w:r>
        <w:rPr>
          <w:rFonts w:hint="eastAsia"/>
          <w:b/>
          <w:color w:val="auto"/>
          <w:kern w:val="2"/>
          <w:sz w:val="28"/>
          <w:szCs w:val="28"/>
          <w:highlight w:val="none"/>
          <w:lang w:val="en-US" w:eastAsia="zh-CN"/>
        </w:rPr>
        <w:t>4</w:t>
      </w:r>
      <w:r>
        <w:rPr>
          <w:rFonts w:hint="eastAsia"/>
          <w:b/>
          <w:color w:val="auto"/>
          <w:kern w:val="2"/>
          <w:sz w:val="28"/>
          <w:szCs w:val="28"/>
          <w:highlight w:val="none"/>
        </w:rPr>
        <w:t>、预付款保函支付条款</w:t>
      </w:r>
    </w:p>
    <w:p w14:paraId="00659D1C">
      <w:pPr>
        <w:pStyle w:val="207"/>
        <w:widowControl/>
        <w:spacing w:line="587" w:lineRule="exact"/>
        <w:ind w:firstLine="0"/>
        <w:jc w:val="both"/>
        <w:rPr>
          <w:rFonts w:cs="宋体"/>
          <w:color w:val="auto"/>
          <w:sz w:val="24"/>
          <w:szCs w:val="24"/>
          <w:highlight w:val="none"/>
        </w:rPr>
      </w:pPr>
      <w:r>
        <w:rPr>
          <w:rFonts w:cs="宋体"/>
          <w:color w:val="auto"/>
          <w:sz w:val="24"/>
          <w:szCs w:val="24"/>
          <w:highlight w:val="none"/>
        </w:rPr>
        <w:t>付款条件一：提交预付款保函的</w:t>
      </w:r>
    </w:p>
    <w:p w14:paraId="0D7615F7">
      <w:pPr>
        <w:pStyle w:val="207"/>
        <w:widowControl/>
        <w:numPr>
          <w:ilvl w:val="0"/>
          <w:numId w:val="4"/>
        </w:numPr>
        <w:spacing w:line="587" w:lineRule="exact"/>
        <w:ind w:firstLine="700"/>
        <w:jc w:val="both"/>
        <w:rPr>
          <w:rFonts w:cs="宋体"/>
          <w:color w:val="auto"/>
          <w:sz w:val="24"/>
          <w:szCs w:val="24"/>
          <w:highlight w:val="none"/>
        </w:rPr>
      </w:pPr>
      <w:r>
        <w:rPr>
          <w:rFonts w:cs="宋体"/>
          <w:color w:val="auto"/>
          <w:sz w:val="24"/>
          <w:szCs w:val="24"/>
          <w:highlight w:val="none"/>
        </w:rPr>
        <w:t>合同签订且乙方向甲方出具预付款保函后</w:t>
      </w:r>
      <w:r>
        <w:rPr>
          <w:rFonts w:cs="宋体"/>
          <w:color w:val="auto"/>
          <w:sz w:val="24"/>
          <w:szCs w:val="24"/>
          <w:highlight w:val="none"/>
          <w:u w:val="single"/>
        </w:rPr>
        <w:t xml:space="preserve">     </w:t>
      </w:r>
      <w:r>
        <w:rPr>
          <w:rFonts w:cs="宋体"/>
          <w:color w:val="auto"/>
          <w:sz w:val="24"/>
          <w:szCs w:val="24"/>
          <w:highlight w:val="none"/>
        </w:rPr>
        <w:t>工作日内，甲方应支付合同价款的百分之</w:t>
      </w:r>
      <w:r>
        <w:rPr>
          <w:rFonts w:cs="宋体"/>
          <w:color w:val="auto"/>
          <w:sz w:val="24"/>
          <w:szCs w:val="24"/>
          <w:highlight w:val="none"/>
          <w:u w:val="single"/>
        </w:rPr>
        <w:t xml:space="preserve">    </w:t>
      </w:r>
      <w:r>
        <w:rPr>
          <w:rFonts w:cs="宋体"/>
          <w:color w:val="auto"/>
          <w:sz w:val="24"/>
          <w:szCs w:val="24"/>
          <w:highlight w:val="none"/>
        </w:rPr>
        <w:t>(</w:t>
      </w:r>
      <w:r>
        <w:rPr>
          <w:rFonts w:cs="宋体"/>
          <w:color w:val="auto"/>
          <w:sz w:val="24"/>
          <w:szCs w:val="24"/>
          <w:highlight w:val="none"/>
          <w:u w:val="single"/>
        </w:rPr>
        <w:t xml:space="preserve">     </w:t>
      </w:r>
      <w:r>
        <w:rPr>
          <w:rFonts w:cs="宋体"/>
          <w:color w:val="auto"/>
          <w:sz w:val="24"/>
          <w:szCs w:val="24"/>
          <w:highlight w:val="none"/>
        </w:rPr>
        <w:t xml:space="preserve"> %)小 写¥</w:t>
      </w:r>
      <w:r>
        <w:rPr>
          <w:rFonts w:cs="宋体"/>
          <w:color w:val="auto"/>
          <w:sz w:val="24"/>
          <w:szCs w:val="24"/>
          <w:highlight w:val="none"/>
          <w:u w:val="single"/>
        </w:rPr>
        <w:t xml:space="preserve"> </w:t>
      </w:r>
      <w:r>
        <w:rPr>
          <w:rFonts w:cs="宋体"/>
          <w:color w:val="auto"/>
          <w:sz w:val="24"/>
          <w:szCs w:val="24"/>
          <w:highlight w:val="none"/>
          <w:u w:val="single"/>
        </w:rPr>
        <w:tab/>
      </w:r>
      <w:r>
        <w:rPr>
          <w:rFonts w:cs="宋体"/>
          <w:color w:val="auto"/>
          <w:sz w:val="24"/>
          <w:szCs w:val="24"/>
          <w:highlight w:val="none"/>
          <w:u w:val="single"/>
        </w:rPr>
        <w:t xml:space="preserve">   </w:t>
      </w:r>
      <w:r>
        <w:rPr>
          <w:rFonts w:cs="宋体"/>
          <w:color w:val="auto"/>
          <w:sz w:val="24"/>
          <w:szCs w:val="24"/>
          <w:highlight w:val="none"/>
        </w:rPr>
        <w:t>大写：人民币</w:t>
      </w:r>
      <w:r>
        <w:rPr>
          <w:rFonts w:cs="宋体"/>
          <w:color w:val="auto"/>
          <w:sz w:val="24"/>
          <w:szCs w:val="24"/>
          <w:highlight w:val="none"/>
          <w:u w:val="single"/>
        </w:rPr>
        <w:t xml:space="preserve">    </w:t>
      </w:r>
      <w:r>
        <w:rPr>
          <w:rFonts w:cs="宋体"/>
          <w:color w:val="auto"/>
          <w:sz w:val="24"/>
          <w:szCs w:val="24"/>
          <w:highlight w:val="none"/>
          <w:u w:val="single"/>
        </w:rPr>
        <w:tab/>
      </w:r>
      <w:r>
        <w:rPr>
          <w:rFonts w:cs="宋体"/>
          <w:color w:val="auto"/>
          <w:sz w:val="24"/>
          <w:szCs w:val="24"/>
          <w:highlight w:val="none"/>
        </w:rPr>
        <w:t>。</w:t>
      </w:r>
    </w:p>
    <w:p w14:paraId="5E1C5576">
      <w:pPr>
        <w:pStyle w:val="207"/>
        <w:widowControl/>
        <w:numPr>
          <w:ilvl w:val="0"/>
          <w:numId w:val="4"/>
        </w:numPr>
        <w:spacing w:line="612" w:lineRule="exact"/>
        <w:ind w:firstLine="700"/>
        <w:jc w:val="both"/>
        <w:rPr>
          <w:rFonts w:cs="宋体"/>
          <w:color w:val="auto"/>
          <w:sz w:val="24"/>
          <w:szCs w:val="24"/>
          <w:highlight w:val="none"/>
        </w:rPr>
      </w:pPr>
      <w:r>
        <w:rPr>
          <w:rFonts w:cs="宋体"/>
          <w:color w:val="auto"/>
          <w:sz w:val="24"/>
          <w:szCs w:val="24"/>
          <w:highlight w:val="none"/>
        </w:rPr>
        <w:t>验收合格后</w:t>
      </w:r>
      <w:r>
        <w:rPr>
          <w:rFonts w:cs="宋体"/>
          <w:color w:val="auto"/>
          <w:sz w:val="24"/>
          <w:szCs w:val="24"/>
          <w:highlight w:val="none"/>
          <w:u w:val="single"/>
        </w:rPr>
        <w:t xml:space="preserve">          </w:t>
      </w:r>
      <w:r>
        <w:rPr>
          <w:rFonts w:cs="宋体"/>
          <w:color w:val="auto"/>
          <w:sz w:val="24"/>
          <w:szCs w:val="24"/>
          <w:highlight w:val="none"/>
        </w:rPr>
        <w:t>个工作日内，甲方应支付合同价款的百分之</w:t>
      </w:r>
      <w:r>
        <w:rPr>
          <w:rFonts w:cs="宋体"/>
          <w:color w:val="auto"/>
          <w:sz w:val="24"/>
          <w:szCs w:val="24"/>
          <w:highlight w:val="none"/>
          <w:u w:val="single"/>
        </w:rPr>
        <w:t xml:space="preserve">       </w:t>
      </w:r>
      <w:r>
        <w:rPr>
          <w:rFonts w:cs="宋体"/>
          <w:color w:val="auto"/>
          <w:sz w:val="24"/>
          <w:szCs w:val="24"/>
          <w:highlight w:val="none"/>
        </w:rPr>
        <w:t xml:space="preserve"> (</w:t>
      </w:r>
      <w:r>
        <w:rPr>
          <w:rFonts w:cs="宋体"/>
          <w:color w:val="auto"/>
          <w:sz w:val="24"/>
          <w:szCs w:val="24"/>
          <w:highlight w:val="none"/>
          <w:u w:val="single"/>
        </w:rPr>
        <w:t xml:space="preserve">        </w:t>
      </w:r>
      <w:r>
        <w:rPr>
          <w:rFonts w:cs="宋体"/>
          <w:color w:val="auto"/>
          <w:sz w:val="24"/>
          <w:szCs w:val="24"/>
          <w:highlight w:val="none"/>
        </w:rPr>
        <w:t>%)小写¥</w:t>
      </w:r>
      <w:r>
        <w:rPr>
          <w:rFonts w:cs="宋体"/>
          <w:color w:val="auto"/>
          <w:sz w:val="24"/>
          <w:szCs w:val="24"/>
          <w:highlight w:val="none"/>
          <w:u w:val="single"/>
        </w:rPr>
        <w:t xml:space="preserve">     </w:t>
      </w:r>
      <w:r>
        <w:rPr>
          <w:rFonts w:cs="宋体"/>
          <w:color w:val="auto"/>
          <w:sz w:val="24"/>
          <w:szCs w:val="24"/>
          <w:highlight w:val="none"/>
        </w:rPr>
        <w:t>大写：人民币</w:t>
      </w:r>
      <w:r>
        <w:rPr>
          <w:rFonts w:cs="宋体"/>
          <w:color w:val="auto"/>
          <w:sz w:val="24"/>
          <w:szCs w:val="24"/>
          <w:highlight w:val="none"/>
          <w:u w:val="single"/>
        </w:rPr>
        <w:t xml:space="preserve">   </w:t>
      </w:r>
      <w:r>
        <w:rPr>
          <w:rFonts w:cs="宋体"/>
          <w:color w:val="auto"/>
          <w:sz w:val="24"/>
          <w:szCs w:val="24"/>
          <w:highlight w:val="none"/>
        </w:rPr>
        <w:t>。</w:t>
      </w:r>
    </w:p>
    <w:p w14:paraId="0E58957E">
      <w:pPr>
        <w:pStyle w:val="208"/>
        <w:widowControl/>
        <w:ind w:left="835" w:leftChars="150" w:hanging="52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w:t>
      </w:r>
    </w:p>
    <w:p w14:paraId="077B150B">
      <w:pPr>
        <w:pStyle w:val="207"/>
        <w:widowControl/>
        <w:spacing w:line="587" w:lineRule="exact"/>
        <w:ind w:firstLine="0"/>
        <w:jc w:val="both"/>
        <w:rPr>
          <w:rFonts w:cs="宋体"/>
          <w:color w:val="auto"/>
          <w:sz w:val="24"/>
          <w:szCs w:val="24"/>
          <w:highlight w:val="none"/>
        </w:rPr>
      </w:pPr>
      <w:r>
        <w:rPr>
          <w:rFonts w:cs="宋体"/>
          <w:color w:val="auto"/>
          <w:sz w:val="24"/>
          <w:szCs w:val="24"/>
          <w:highlight w:val="none"/>
        </w:rPr>
        <w:t>付款条件二：不提交预付款保函的</w:t>
      </w:r>
    </w:p>
    <w:p w14:paraId="143924C0">
      <w:pPr>
        <w:pStyle w:val="207"/>
        <w:widowControl/>
        <w:numPr>
          <w:ilvl w:val="0"/>
          <w:numId w:val="5"/>
        </w:numPr>
        <w:spacing w:line="587" w:lineRule="exact"/>
        <w:ind w:firstLine="700"/>
        <w:jc w:val="both"/>
        <w:rPr>
          <w:rFonts w:cs="宋体"/>
          <w:color w:val="auto"/>
          <w:sz w:val="24"/>
          <w:szCs w:val="24"/>
          <w:highlight w:val="none"/>
        </w:rPr>
      </w:pPr>
      <w:r>
        <w:rPr>
          <w:rFonts w:cs="宋体"/>
          <w:color w:val="auto"/>
          <w:sz w:val="24"/>
          <w:szCs w:val="24"/>
          <w:highlight w:val="none"/>
        </w:rPr>
        <w:t>合同签订后</w:t>
      </w:r>
      <w:r>
        <w:rPr>
          <w:rFonts w:cs="宋体"/>
          <w:color w:val="auto"/>
          <w:sz w:val="24"/>
          <w:szCs w:val="24"/>
          <w:highlight w:val="none"/>
          <w:u w:val="single"/>
        </w:rPr>
        <w:t xml:space="preserve">             </w:t>
      </w:r>
      <w:r>
        <w:rPr>
          <w:rFonts w:cs="宋体"/>
          <w:color w:val="auto"/>
          <w:sz w:val="24"/>
          <w:szCs w:val="24"/>
          <w:highlight w:val="none"/>
        </w:rPr>
        <w:t>工作日内，甲方应支付合同价款的百分之</w:t>
      </w:r>
      <w:r>
        <w:rPr>
          <w:rFonts w:cs="宋体"/>
          <w:color w:val="auto"/>
          <w:sz w:val="24"/>
          <w:szCs w:val="24"/>
          <w:highlight w:val="none"/>
          <w:u w:val="single"/>
        </w:rPr>
        <w:t xml:space="preserve">        </w:t>
      </w:r>
      <w:r>
        <w:rPr>
          <w:rFonts w:cs="宋体"/>
          <w:color w:val="auto"/>
          <w:sz w:val="24"/>
          <w:szCs w:val="24"/>
          <w:highlight w:val="none"/>
        </w:rPr>
        <w:t xml:space="preserve"> ( </w:t>
      </w:r>
      <w:r>
        <w:rPr>
          <w:rFonts w:cs="宋体"/>
          <w:color w:val="auto"/>
          <w:sz w:val="24"/>
          <w:szCs w:val="24"/>
          <w:highlight w:val="none"/>
          <w:u w:val="single"/>
        </w:rPr>
        <w:t xml:space="preserve">        </w:t>
      </w:r>
      <w:r>
        <w:rPr>
          <w:rFonts w:cs="宋体"/>
          <w:color w:val="auto"/>
          <w:sz w:val="24"/>
          <w:szCs w:val="24"/>
          <w:highlight w:val="none"/>
        </w:rPr>
        <w:t>%)小写¥</w:t>
      </w:r>
      <w:r>
        <w:rPr>
          <w:rFonts w:cs="宋体"/>
          <w:color w:val="auto"/>
          <w:sz w:val="24"/>
          <w:szCs w:val="24"/>
          <w:highlight w:val="none"/>
          <w:u w:val="single"/>
        </w:rPr>
        <w:t xml:space="preserve"> </w:t>
      </w:r>
      <w:r>
        <w:rPr>
          <w:rFonts w:cs="宋体"/>
          <w:color w:val="auto"/>
          <w:sz w:val="24"/>
          <w:szCs w:val="24"/>
          <w:highlight w:val="none"/>
          <w:u w:val="single"/>
        </w:rPr>
        <w:tab/>
      </w:r>
      <w:r>
        <w:rPr>
          <w:rFonts w:cs="宋体"/>
          <w:color w:val="auto"/>
          <w:sz w:val="24"/>
          <w:szCs w:val="24"/>
          <w:highlight w:val="none"/>
          <w:u w:val="single"/>
        </w:rPr>
        <w:t xml:space="preserve">    </w:t>
      </w:r>
      <w:r>
        <w:rPr>
          <w:rFonts w:cs="宋体"/>
          <w:color w:val="auto"/>
          <w:sz w:val="24"/>
          <w:szCs w:val="24"/>
          <w:highlight w:val="none"/>
        </w:rPr>
        <w:t>大写：人民币</w:t>
      </w:r>
      <w:r>
        <w:rPr>
          <w:rFonts w:cs="宋体"/>
          <w:color w:val="auto"/>
          <w:sz w:val="24"/>
          <w:szCs w:val="24"/>
          <w:highlight w:val="none"/>
          <w:u w:val="single"/>
        </w:rPr>
        <w:t xml:space="preserve">    </w:t>
      </w:r>
      <w:r>
        <w:rPr>
          <w:rFonts w:cs="宋体"/>
          <w:color w:val="auto"/>
          <w:sz w:val="24"/>
          <w:szCs w:val="24"/>
          <w:highlight w:val="none"/>
          <w:u w:val="single"/>
        </w:rPr>
        <w:tab/>
      </w:r>
      <w:r>
        <w:rPr>
          <w:rFonts w:cs="宋体"/>
          <w:color w:val="auto"/>
          <w:sz w:val="24"/>
          <w:szCs w:val="24"/>
          <w:highlight w:val="none"/>
        </w:rPr>
        <w:t>。</w:t>
      </w:r>
    </w:p>
    <w:p w14:paraId="0AC78100">
      <w:pPr>
        <w:pStyle w:val="207"/>
        <w:widowControl/>
        <w:numPr>
          <w:ilvl w:val="0"/>
          <w:numId w:val="5"/>
        </w:numPr>
        <w:spacing w:line="587" w:lineRule="exact"/>
        <w:ind w:firstLine="700"/>
        <w:jc w:val="both"/>
        <w:rPr>
          <w:rFonts w:cs="宋体"/>
          <w:color w:val="auto"/>
          <w:sz w:val="24"/>
          <w:szCs w:val="24"/>
          <w:highlight w:val="none"/>
        </w:rPr>
      </w:pPr>
      <w:r>
        <w:rPr>
          <w:rFonts w:cs="宋体"/>
          <w:color w:val="auto"/>
          <w:sz w:val="24"/>
          <w:szCs w:val="24"/>
          <w:highlight w:val="none"/>
        </w:rPr>
        <w:t>验收合格后</w:t>
      </w:r>
      <w:r>
        <w:rPr>
          <w:rFonts w:cs="宋体"/>
          <w:color w:val="auto"/>
          <w:sz w:val="24"/>
          <w:szCs w:val="24"/>
          <w:highlight w:val="none"/>
          <w:u w:val="single"/>
        </w:rPr>
        <w:t xml:space="preserve">            </w:t>
      </w:r>
      <w:r>
        <w:rPr>
          <w:rFonts w:cs="宋体"/>
          <w:color w:val="auto"/>
          <w:sz w:val="24"/>
          <w:szCs w:val="24"/>
          <w:highlight w:val="none"/>
        </w:rPr>
        <w:t>工作日内，甲方应支付合同价款的百分之</w:t>
      </w:r>
      <w:r>
        <w:rPr>
          <w:rFonts w:cs="宋体"/>
          <w:color w:val="auto"/>
          <w:sz w:val="24"/>
          <w:szCs w:val="24"/>
          <w:highlight w:val="none"/>
          <w:u w:val="single"/>
        </w:rPr>
        <w:t xml:space="preserve">         </w:t>
      </w:r>
      <w:r>
        <w:rPr>
          <w:rFonts w:cs="宋体"/>
          <w:color w:val="auto"/>
          <w:sz w:val="24"/>
          <w:szCs w:val="24"/>
          <w:highlight w:val="none"/>
        </w:rPr>
        <w:t xml:space="preserve"> ( </w:t>
      </w:r>
      <w:r>
        <w:rPr>
          <w:rFonts w:cs="宋体"/>
          <w:color w:val="auto"/>
          <w:sz w:val="24"/>
          <w:szCs w:val="24"/>
          <w:highlight w:val="none"/>
          <w:u w:val="single"/>
        </w:rPr>
        <w:t xml:space="preserve">      </w:t>
      </w:r>
      <w:r>
        <w:rPr>
          <w:rFonts w:cs="宋体"/>
          <w:color w:val="auto"/>
          <w:sz w:val="24"/>
          <w:szCs w:val="24"/>
          <w:highlight w:val="none"/>
        </w:rPr>
        <w:t xml:space="preserve"> %)小写¥</w:t>
      </w:r>
      <w:r>
        <w:rPr>
          <w:rFonts w:cs="宋体"/>
          <w:color w:val="auto"/>
          <w:sz w:val="24"/>
          <w:szCs w:val="24"/>
          <w:highlight w:val="none"/>
          <w:u w:val="single"/>
        </w:rPr>
        <w:t xml:space="preserve"> </w:t>
      </w:r>
      <w:r>
        <w:rPr>
          <w:rFonts w:cs="宋体"/>
          <w:color w:val="auto"/>
          <w:sz w:val="24"/>
          <w:szCs w:val="24"/>
          <w:highlight w:val="none"/>
          <w:u w:val="single"/>
        </w:rPr>
        <w:tab/>
      </w:r>
      <w:r>
        <w:rPr>
          <w:rFonts w:cs="宋体"/>
          <w:color w:val="auto"/>
          <w:sz w:val="24"/>
          <w:szCs w:val="24"/>
          <w:highlight w:val="none"/>
          <w:u w:val="single"/>
        </w:rPr>
        <w:t xml:space="preserve">    </w:t>
      </w:r>
      <w:r>
        <w:rPr>
          <w:rFonts w:cs="宋体"/>
          <w:color w:val="auto"/>
          <w:sz w:val="24"/>
          <w:szCs w:val="24"/>
          <w:highlight w:val="none"/>
        </w:rPr>
        <w:t>大写：人民币</w:t>
      </w:r>
      <w:r>
        <w:rPr>
          <w:rFonts w:cs="宋体"/>
          <w:color w:val="auto"/>
          <w:sz w:val="24"/>
          <w:szCs w:val="24"/>
          <w:highlight w:val="none"/>
          <w:u w:val="single"/>
        </w:rPr>
        <w:t xml:space="preserve"> </w:t>
      </w:r>
      <w:r>
        <w:rPr>
          <w:rFonts w:cs="宋体"/>
          <w:color w:val="auto"/>
          <w:sz w:val="24"/>
          <w:szCs w:val="24"/>
          <w:highlight w:val="none"/>
          <w:u w:val="single"/>
        </w:rPr>
        <w:tab/>
      </w:r>
      <w:r>
        <w:rPr>
          <w:rFonts w:cs="宋体"/>
          <w:color w:val="auto"/>
          <w:sz w:val="24"/>
          <w:szCs w:val="24"/>
          <w:highlight w:val="none"/>
          <w:u w:val="single"/>
        </w:rPr>
        <w:t xml:space="preserve">      </w:t>
      </w:r>
      <w:r>
        <w:rPr>
          <w:rFonts w:cs="宋体"/>
          <w:color w:val="auto"/>
          <w:sz w:val="24"/>
          <w:szCs w:val="24"/>
          <w:highlight w:val="none"/>
        </w:rPr>
        <w:t>。</w:t>
      </w:r>
    </w:p>
    <w:p w14:paraId="124B54FB">
      <w:pPr>
        <w:pStyle w:val="208"/>
        <w:widowControl/>
        <w:ind w:left="0"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583549A">
      <w:pPr>
        <w:pStyle w:val="207"/>
        <w:widowControl/>
        <w:spacing w:line="595" w:lineRule="exact"/>
        <w:ind w:firstLine="700"/>
        <w:jc w:val="both"/>
        <w:rPr>
          <w:rFonts w:cs="宋体"/>
          <w:color w:val="auto"/>
          <w:sz w:val="24"/>
          <w:szCs w:val="24"/>
          <w:highlight w:val="none"/>
        </w:rPr>
      </w:pPr>
      <w:r>
        <w:rPr>
          <w:rFonts w:cs="宋体"/>
          <w:color w:val="auto"/>
          <w:sz w:val="24"/>
          <w:szCs w:val="24"/>
          <w:highlight w:val="none"/>
        </w:rPr>
        <w:t>注：1、付款条件一中，出具预付款保函后支付的合同款应当与保函金额一致。</w:t>
      </w:r>
    </w:p>
    <w:p w14:paraId="226DC15B">
      <w:pPr>
        <w:pStyle w:val="207"/>
        <w:widowControl/>
        <w:spacing w:line="595" w:lineRule="exact"/>
        <w:ind w:firstLine="1276" w:firstLineChars="532"/>
        <w:jc w:val="both"/>
        <w:rPr>
          <w:rFonts w:cs="宋体"/>
          <w:color w:val="auto"/>
          <w:sz w:val="24"/>
          <w:szCs w:val="24"/>
          <w:highlight w:val="none"/>
        </w:rPr>
      </w:pPr>
      <w:r>
        <w:rPr>
          <w:rFonts w:cs="宋体"/>
          <w:color w:val="auto"/>
          <w:sz w:val="24"/>
          <w:szCs w:val="24"/>
          <w:highlight w:val="none"/>
        </w:rPr>
        <w:t>2、付款条件二中，预付款比例设定应符合《关于做好政府釆购支持企业发展有关事项的通知》(苏财购〔2020) 52号)要求。</w:t>
      </w:r>
    </w:p>
    <w:p w14:paraId="04DA8B1E">
      <w:pPr>
        <w:pStyle w:val="19"/>
        <w:ind w:firstLine="600"/>
        <w:rPr>
          <w:rFonts w:hint="eastAsia"/>
          <w:color w:val="auto"/>
          <w:highlight w:val="none"/>
        </w:rPr>
      </w:pPr>
    </w:p>
    <w:p w14:paraId="2D24C868">
      <w:pPr>
        <w:pStyle w:val="47"/>
        <w:spacing w:line="380" w:lineRule="exact"/>
      </w:pPr>
    </w:p>
    <w:p w14:paraId="4A7FDE18">
      <w:pPr>
        <w:pStyle w:val="47"/>
        <w:spacing w:line="380" w:lineRule="exact"/>
      </w:pP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幼圆">
    <w:altName w:val="宋体"/>
    <w:panose1 w:val="0201050906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PMingLiU">
    <w:altName w:val="PMingLiU-ExtB"/>
    <w:panose1 w:val="02020500000000000000"/>
    <w:charset w:val="88"/>
    <w:family w:val="roman"/>
    <w:pitch w:val="default"/>
    <w:sig w:usb0="00000000" w:usb1="00000000" w:usb2="00000016" w:usb3="00000000" w:csb0="00100001" w:csb1="00000000"/>
  </w:font>
  <w:font w:name="Futura Bk">
    <w:altName w:val="Arial"/>
    <w:panose1 w:val="00000000000000000000"/>
    <w:charset w:val="00"/>
    <w:family w:val="auto"/>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6F2E">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3E4B">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029F0">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1029F0">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1840">
    <w:pPr>
      <w:pStyle w:val="36"/>
      <w:pBdr>
        <w:bottom w:val="single" w:color="auto" w:sz="4" w:space="0"/>
      </w:pBdr>
      <w:jc w:val="left"/>
      <w:rPr>
        <w:rFonts w:ascii="仿宋" w:hAnsi="仿宋"/>
      </w:rPr>
    </w:pPr>
    <w:r>
      <w:rPr>
        <w:rFonts w:hint="eastAsia" w:ascii="宋体" w:hAnsi="宋体"/>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D1DB4"/>
    <w:multiLevelType w:val="multilevel"/>
    <w:tmpl w:val="80CD1DB4"/>
    <w:lvl w:ilvl="0" w:tentative="0">
      <w:start w:val="1"/>
      <w:numFmt w:val="decimal"/>
      <w:lvlText w:val="(%1)"/>
      <w:lvlJc w:val="left"/>
      <w:pPr>
        <w:ind w:left="0" w:firstLine="0"/>
      </w:pPr>
      <w:rPr>
        <w:rFonts w:hint="eastAsia" w:ascii="宋体" w:hAnsi="宋体" w:eastAsia="宋体" w:cs="宋体"/>
        <w:b w:val="0"/>
        <w:bCs w:val="0"/>
        <w:iCs w:val="0"/>
        <w:color w:val="000000"/>
        <w:spacing w:val="0"/>
        <w:sz w:val="30"/>
        <w:szCs w:val="3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902B7F1"/>
    <w:multiLevelType w:val="singleLevel"/>
    <w:tmpl w:val="9902B7F1"/>
    <w:lvl w:ilvl="0" w:tentative="0">
      <w:start w:val="2"/>
      <w:numFmt w:val="decimal"/>
      <w:suff w:val="nothing"/>
      <w:lvlText w:val="%1、"/>
      <w:lvlJc w:val="left"/>
    </w:lvl>
  </w:abstractNum>
  <w:abstractNum w:abstractNumId="2">
    <w:nsid w:val="0517115A"/>
    <w:multiLevelType w:val="singleLevel"/>
    <w:tmpl w:val="0517115A"/>
    <w:lvl w:ilvl="0" w:tentative="0">
      <w:start w:val="4"/>
      <w:numFmt w:val="chineseCounting"/>
      <w:suff w:val="nothing"/>
      <w:lvlText w:val="%1、"/>
      <w:lvlJc w:val="left"/>
      <w:rPr>
        <w:rFonts w:hint="eastAsia"/>
      </w:rPr>
    </w:lvl>
  </w:abstractNum>
  <w:abstractNum w:abstractNumId="3">
    <w:nsid w:val="09EAF229"/>
    <w:multiLevelType w:val="multilevel"/>
    <w:tmpl w:val="09EAF229"/>
    <w:lvl w:ilvl="0" w:tentative="0">
      <w:start w:val="1"/>
      <w:numFmt w:val="decimal"/>
      <w:lvlText w:val="(%1)"/>
      <w:lvlJc w:val="left"/>
      <w:pPr>
        <w:ind w:left="0" w:firstLine="0"/>
      </w:pPr>
      <w:rPr>
        <w:rFonts w:hint="eastAsia" w:ascii="宋体" w:hAnsi="宋体" w:eastAsia="宋体" w:cs="宋体"/>
        <w:b w:val="0"/>
        <w:bCs w:val="0"/>
        <w:iCs w:val="0"/>
        <w:color w:val="000000"/>
        <w:spacing w:val="0"/>
        <w:sz w:val="30"/>
        <w:szCs w:val="3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6D6DFAF"/>
    <w:multiLevelType w:val="singleLevel"/>
    <w:tmpl w:val="16D6DFAF"/>
    <w:lvl w:ilvl="0" w:tentative="0">
      <w:start w:val="14"/>
      <w:numFmt w:val="chineseCounting"/>
      <w:suff w:val="nothing"/>
      <w:lvlText w:val="%1、"/>
      <w:lvlJc w:val="left"/>
      <w:rPr>
        <w:rFonts w:hint="eastAsia"/>
        <w:b/>
        <w:bC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MWE3NTVkZDc0ZTUzNDZiMzVhZDhiMDQ0NmZiMjkifQ=="/>
  </w:docVars>
  <w:rsids>
    <w:rsidRoot w:val="00B44D1A"/>
    <w:rsid w:val="00070C27"/>
    <w:rsid w:val="006366D4"/>
    <w:rsid w:val="00753E31"/>
    <w:rsid w:val="009337FC"/>
    <w:rsid w:val="00B44D1A"/>
    <w:rsid w:val="00E13E64"/>
    <w:rsid w:val="01536B94"/>
    <w:rsid w:val="01820E26"/>
    <w:rsid w:val="01C6232A"/>
    <w:rsid w:val="01C87326"/>
    <w:rsid w:val="02342B35"/>
    <w:rsid w:val="030C2885"/>
    <w:rsid w:val="03661A20"/>
    <w:rsid w:val="03956836"/>
    <w:rsid w:val="03D2031E"/>
    <w:rsid w:val="04605C92"/>
    <w:rsid w:val="04C133B2"/>
    <w:rsid w:val="05521B4B"/>
    <w:rsid w:val="057B2939"/>
    <w:rsid w:val="0591100A"/>
    <w:rsid w:val="06A602FF"/>
    <w:rsid w:val="072C75A1"/>
    <w:rsid w:val="08E01413"/>
    <w:rsid w:val="09066BCB"/>
    <w:rsid w:val="0A325EC8"/>
    <w:rsid w:val="0AE363F1"/>
    <w:rsid w:val="0C7B20CD"/>
    <w:rsid w:val="0DAA1575"/>
    <w:rsid w:val="0EC66D43"/>
    <w:rsid w:val="11CF419B"/>
    <w:rsid w:val="12B61A74"/>
    <w:rsid w:val="12F37AD2"/>
    <w:rsid w:val="130C6EA4"/>
    <w:rsid w:val="13157C63"/>
    <w:rsid w:val="13BA0464"/>
    <w:rsid w:val="14214593"/>
    <w:rsid w:val="14682881"/>
    <w:rsid w:val="14A01040"/>
    <w:rsid w:val="14A56359"/>
    <w:rsid w:val="14D92A17"/>
    <w:rsid w:val="14EE3119"/>
    <w:rsid w:val="14F26344"/>
    <w:rsid w:val="15282FD9"/>
    <w:rsid w:val="16FA5E55"/>
    <w:rsid w:val="179418C1"/>
    <w:rsid w:val="17BA4DBA"/>
    <w:rsid w:val="19947044"/>
    <w:rsid w:val="19F14844"/>
    <w:rsid w:val="1B1F1263"/>
    <w:rsid w:val="1C336FBA"/>
    <w:rsid w:val="1CE21759"/>
    <w:rsid w:val="1CE35DDC"/>
    <w:rsid w:val="1D6050D4"/>
    <w:rsid w:val="1D764935"/>
    <w:rsid w:val="1DBF4970"/>
    <w:rsid w:val="1E1F5B13"/>
    <w:rsid w:val="1E5D57FC"/>
    <w:rsid w:val="1EBA71B6"/>
    <w:rsid w:val="1ECC74EA"/>
    <w:rsid w:val="214B3B85"/>
    <w:rsid w:val="21601B5C"/>
    <w:rsid w:val="222808A2"/>
    <w:rsid w:val="227746B0"/>
    <w:rsid w:val="2285488D"/>
    <w:rsid w:val="23086217"/>
    <w:rsid w:val="230F0649"/>
    <w:rsid w:val="238910B3"/>
    <w:rsid w:val="23A9132E"/>
    <w:rsid w:val="23D538BF"/>
    <w:rsid w:val="241E78C8"/>
    <w:rsid w:val="244066EC"/>
    <w:rsid w:val="245E155B"/>
    <w:rsid w:val="249326F4"/>
    <w:rsid w:val="24CB024F"/>
    <w:rsid w:val="25693F9A"/>
    <w:rsid w:val="26192603"/>
    <w:rsid w:val="28225C47"/>
    <w:rsid w:val="28BE5D77"/>
    <w:rsid w:val="299F0EBA"/>
    <w:rsid w:val="29D360D9"/>
    <w:rsid w:val="2B054F26"/>
    <w:rsid w:val="2B9C1C62"/>
    <w:rsid w:val="2C3608FB"/>
    <w:rsid w:val="2CFD2B8E"/>
    <w:rsid w:val="2E4F0098"/>
    <w:rsid w:val="2E9635EA"/>
    <w:rsid w:val="2ECE636C"/>
    <w:rsid w:val="2ED91E5E"/>
    <w:rsid w:val="2F4D34A8"/>
    <w:rsid w:val="2FA74F3D"/>
    <w:rsid w:val="30021B99"/>
    <w:rsid w:val="30366CE3"/>
    <w:rsid w:val="31331522"/>
    <w:rsid w:val="31BE3FBA"/>
    <w:rsid w:val="326E3993"/>
    <w:rsid w:val="335D19F3"/>
    <w:rsid w:val="33D56453"/>
    <w:rsid w:val="344167A0"/>
    <w:rsid w:val="35126F54"/>
    <w:rsid w:val="356D31D8"/>
    <w:rsid w:val="36080C22"/>
    <w:rsid w:val="369906EF"/>
    <w:rsid w:val="369C75F8"/>
    <w:rsid w:val="37CC12E2"/>
    <w:rsid w:val="37E82428"/>
    <w:rsid w:val="38726196"/>
    <w:rsid w:val="388A75D3"/>
    <w:rsid w:val="38AD19D4"/>
    <w:rsid w:val="39B53300"/>
    <w:rsid w:val="39E926BB"/>
    <w:rsid w:val="3B3945AA"/>
    <w:rsid w:val="3B5B6A00"/>
    <w:rsid w:val="3E094DB5"/>
    <w:rsid w:val="3F0B6F2C"/>
    <w:rsid w:val="3F6E0105"/>
    <w:rsid w:val="3F910D25"/>
    <w:rsid w:val="3F9578D5"/>
    <w:rsid w:val="3FAB0817"/>
    <w:rsid w:val="3FC33921"/>
    <w:rsid w:val="40B84087"/>
    <w:rsid w:val="41B66FE5"/>
    <w:rsid w:val="42302DA1"/>
    <w:rsid w:val="427229CF"/>
    <w:rsid w:val="434B6059"/>
    <w:rsid w:val="435F45BF"/>
    <w:rsid w:val="441711E1"/>
    <w:rsid w:val="442C0B0F"/>
    <w:rsid w:val="44F06DC0"/>
    <w:rsid w:val="450D16DA"/>
    <w:rsid w:val="45273C45"/>
    <w:rsid w:val="45636F5C"/>
    <w:rsid w:val="46713F31"/>
    <w:rsid w:val="467738C9"/>
    <w:rsid w:val="470553CE"/>
    <w:rsid w:val="472B26D5"/>
    <w:rsid w:val="472E1F28"/>
    <w:rsid w:val="49CD54C6"/>
    <w:rsid w:val="49E05655"/>
    <w:rsid w:val="4AC079A4"/>
    <w:rsid w:val="4B4720AD"/>
    <w:rsid w:val="4B935DAD"/>
    <w:rsid w:val="4C29559A"/>
    <w:rsid w:val="4CA33551"/>
    <w:rsid w:val="4CE66011"/>
    <w:rsid w:val="4EEA3DF7"/>
    <w:rsid w:val="4F0B12CA"/>
    <w:rsid w:val="4F1B4EF3"/>
    <w:rsid w:val="50B32ABE"/>
    <w:rsid w:val="50D34960"/>
    <w:rsid w:val="522602C5"/>
    <w:rsid w:val="525D14AF"/>
    <w:rsid w:val="529C10E8"/>
    <w:rsid w:val="52C51431"/>
    <w:rsid w:val="54712AD2"/>
    <w:rsid w:val="55766043"/>
    <w:rsid w:val="56F6271E"/>
    <w:rsid w:val="585A5DFF"/>
    <w:rsid w:val="585F5943"/>
    <w:rsid w:val="587C3438"/>
    <w:rsid w:val="593C217C"/>
    <w:rsid w:val="596146BC"/>
    <w:rsid w:val="59CB01FC"/>
    <w:rsid w:val="5A7D4A52"/>
    <w:rsid w:val="5B27643E"/>
    <w:rsid w:val="5B8D4FA7"/>
    <w:rsid w:val="5BB6750B"/>
    <w:rsid w:val="5BFC5F53"/>
    <w:rsid w:val="5C4E5945"/>
    <w:rsid w:val="5D010D36"/>
    <w:rsid w:val="5EB462EC"/>
    <w:rsid w:val="5F5F6C6B"/>
    <w:rsid w:val="5F7F3143"/>
    <w:rsid w:val="5FB72EDF"/>
    <w:rsid w:val="60165211"/>
    <w:rsid w:val="61620461"/>
    <w:rsid w:val="617A528A"/>
    <w:rsid w:val="61C470FB"/>
    <w:rsid w:val="62DE5A9A"/>
    <w:rsid w:val="63146463"/>
    <w:rsid w:val="635D573F"/>
    <w:rsid w:val="636C58CB"/>
    <w:rsid w:val="639854C2"/>
    <w:rsid w:val="63E7271F"/>
    <w:rsid w:val="643D0F0F"/>
    <w:rsid w:val="64C47D25"/>
    <w:rsid w:val="65B00A87"/>
    <w:rsid w:val="65FF701E"/>
    <w:rsid w:val="66004802"/>
    <w:rsid w:val="66724DE4"/>
    <w:rsid w:val="66D01E89"/>
    <w:rsid w:val="66EB39AF"/>
    <w:rsid w:val="673E1EB4"/>
    <w:rsid w:val="673E4487"/>
    <w:rsid w:val="6784541A"/>
    <w:rsid w:val="67B85EBA"/>
    <w:rsid w:val="68DF627C"/>
    <w:rsid w:val="69AB5601"/>
    <w:rsid w:val="69C3623C"/>
    <w:rsid w:val="69E61F78"/>
    <w:rsid w:val="6ACC0CF4"/>
    <w:rsid w:val="6BA37E39"/>
    <w:rsid w:val="6BA4622C"/>
    <w:rsid w:val="6C9A7FD3"/>
    <w:rsid w:val="6CCD68D6"/>
    <w:rsid w:val="6DB51465"/>
    <w:rsid w:val="6E0C0C67"/>
    <w:rsid w:val="6F1A6D1E"/>
    <w:rsid w:val="6FDF3DBA"/>
    <w:rsid w:val="704F112A"/>
    <w:rsid w:val="70F5491E"/>
    <w:rsid w:val="721A1187"/>
    <w:rsid w:val="728627C0"/>
    <w:rsid w:val="73D26C63"/>
    <w:rsid w:val="74970A6D"/>
    <w:rsid w:val="74C1440A"/>
    <w:rsid w:val="760D3F19"/>
    <w:rsid w:val="777264A8"/>
    <w:rsid w:val="77E66DCA"/>
    <w:rsid w:val="780351F7"/>
    <w:rsid w:val="781C5E06"/>
    <w:rsid w:val="78381D4B"/>
    <w:rsid w:val="789B56FB"/>
    <w:rsid w:val="78AD7E33"/>
    <w:rsid w:val="79232140"/>
    <w:rsid w:val="797C1373"/>
    <w:rsid w:val="79C21C65"/>
    <w:rsid w:val="7A1A2B85"/>
    <w:rsid w:val="7A936D01"/>
    <w:rsid w:val="7AA91363"/>
    <w:rsid w:val="7CED588B"/>
    <w:rsid w:val="7CF40BEC"/>
    <w:rsid w:val="7D147C9E"/>
    <w:rsid w:val="7D934EF3"/>
    <w:rsid w:val="7DE54904"/>
    <w:rsid w:val="7E2D6FA2"/>
    <w:rsid w:val="7F1046F2"/>
    <w:rsid w:val="7F527D9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6"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8"/>
    <w:autoRedefine/>
    <w:qFormat/>
    <w:uiPriority w:val="0"/>
    <w:pPr>
      <w:keepNext/>
      <w:keepLines/>
      <w:spacing w:before="340" w:after="330" w:line="578" w:lineRule="atLeast"/>
      <w:outlineLvl w:val="0"/>
    </w:pPr>
    <w:rPr>
      <w:rFonts w:eastAsia="方正仿宋_GBK"/>
      <w:b/>
      <w:snapToGrid w:val="0"/>
      <w:kern w:val="44"/>
      <w:sz w:val="44"/>
      <w:szCs w:val="20"/>
    </w:rPr>
  </w:style>
  <w:style w:type="paragraph" w:styleId="3">
    <w:name w:val="heading 2"/>
    <w:basedOn w:val="1"/>
    <w:next w:val="1"/>
    <w:link w:val="128"/>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9"/>
    <w:qFormat/>
    <w:uiPriority w:val="0"/>
    <w:pPr>
      <w:keepNext/>
      <w:keepLines/>
      <w:spacing w:before="260" w:after="260" w:line="416" w:lineRule="auto"/>
      <w:outlineLvl w:val="2"/>
    </w:pPr>
    <w:rPr>
      <w:b/>
      <w:bCs/>
      <w:sz w:val="24"/>
      <w:szCs w:val="32"/>
    </w:rPr>
  </w:style>
  <w:style w:type="paragraph" w:styleId="5">
    <w:name w:val="heading 4"/>
    <w:basedOn w:val="1"/>
    <w:next w:val="1"/>
    <w:link w:val="185"/>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3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1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24"/>
    <w:autoRedefine/>
    <w:qFormat/>
    <w:uiPriority w:val="0"/>
    <w:pPr>
      <w:keepNext/>
      <w:keepLines/>
      <w:spacing w:before="240" w:after="64" w:line="320" w:lineRule="auto"/>
      <w:outlineLvl w:val="6"/>
    </w:pPr>
    <w:rPr>
      <w:b/>
      <w:bCs/>
      <w:sz w:val="24"/>
    </w:rPr>
  </w:style>
  <w:style w:type="paragraph" w:styleId="9">
    <w:name w:val="heading 8"/>
    <w:basedOn w:val="1"/>
    <w:next w:val="1"/>
    <w:link w:val="174"/>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45"/>
    <w:autoRedefine/>
    <w:qFormat/>
    <w:uiPriority w:val="0"/>
    <w:pPr>
      <w:keepNext/>
      <w:keepLines/>
      <w:spacing w:before="240" w:after="64" w:line="320" w:lineRule="auto"/>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link w:val="170"/>
    <w:autoRedefine/>
    <w:qFormat/>
    <w:uiPriority w:val="0"/>
    <w:pPr>
      <w:ind w:left="100" w:leftChars="400" w:hanging="200" w:hangingChars="200"/>
    </w:pPr>
    <w:rPr>
      <w:bCs/>
      <w:sz w:val="24"/>
      <w:szCs w:val="32"/>
    </w:rPr>
  </w:style>
  <w:style w:type="paragraph" w:styleId="12">
    <w:name w:val="toc 7"/>
    <w:basedOn w:val="1"/>
    <w:next w:val="1"/>
    <w:autoRedefine/>
    <w:qFormat/>
    <w:uiPriority w:val="0"/>
    <w:pPr>
      <w:ind w:left="1260"/>
      <w:jc w:val="left"/>
    </w:pPr>
    <w:rPr>
      <w:rFonts w:ascii="Calibri" w:hAnsi="Calibri" w:cs="Calibri"/>
      <w:sz w:val="18"/>
      <w:szCs w:val="18"/>
    </w:rPr>
  </w:style>
  <w:style w:type="paragraph" w:styleId="13">
    <w:name w:val="Normal Indent"/>
    <w:basedOn w:val="1"/>
    <w:link w:val="186"/>
    <w:autoRedefine/>
    <w:qFormat/>
    <w:uiPriority w:val="0"/>
    <w:pPr>
      <w:ind w:firstLine="420" w:firstLineChars="200"/>
    </w:pPr>
  </w:style>
  <w:style w:type="paragraph" w:styleId="14">
    <w:name w:val="index 5"/>
    <w:basedOn w:val="1"/>
    <w:next w:val="1"/>
    <w:autoRedefine/>
    <w:qFormat/>
    <w:uiPriority w:val="0"/>
    <w:pPr>
      <w:ind w:left="798" w:leftChars="380"/>
      <w:jc w:val="left"/>
    </w:pPr>
    <w:rPr>
      <w:rFonts w:ascii="Calibri" w:hAnsi="Calibri" w:eastAsia="宋体" w:cs="Times New Roman"/>
      <w:sz w:val="21"/>
      <w:szCs w:val="24"/>
    </w:rPr>
  </w:style>
  <w:style w:type="paragraph" w:styleId="15">
    <w:name w:val="Document Map"/>
    <w:basedOn w:val="1"/>
    <w:link w:val="132"/>
    <w:autoRedefine/>
    <w:unhideWhenUsed/>
    <w:qFormat/>
    <w:uiPriority w:val="0"/>
    <w:rPr>
      <w:rFonts w:ascii="宋体"/>
      <w:sz w:val="18"/>
      <w:szCs w:val="18"/>
    </w:rPr>
  </w:style>
  <w:style w:type="paragraph" w:styleId="16">
    <w:name w:val="annotation text"/>
    <w:basedOn w:val="1"/>
    <w:link w:val="171"/>
    <w:autoRedefine/>
    <w:qFormat/>
    <w:uiPriority w:val="0"/>
    <w:pPr>
      <w:jc w:val="left"/>
    </w:pPr>
  </w:style>
  <w:style w:type="paragraph" w:styleId="17">
    <w:name w:val="Body Text 3"/>
    <w:basedOn w:val="1"/>
    <w:link w:val="166"/>
    <w:autoRedefine/>
    <w:qFormat/>
    <w:uiPriority w:val="0"/>
    <w:rPr>
      <w:rFonts w:ascii="FangSong_GB2312" w:hAnsi="Arial" w:eastAsia="FangSong_GB2312"/>
      <w:kern w:val="0"/>
      <w:sz w:val="32"/>
      <w:szCs w:val="32"/>
    </w:rPr>
  </w:style>
  <w:style w:type="paragraph" w:styleId="18">
    <w:name w:val="Body Text"/>
    <w:basedOn w:val="1"/>
    <w:next w:val="19"/>
    <w:link w:val="149"/>
    <w:autoRedefine/>
    <w:qFormat/>
    <w:uiPriority w:val="0"/>
    <w:rPr>
      <w:rFonts w:ascii="KaiTi_GB2312" w:hAnsi="Arial" w:eastAsia="KaiTi_GB2312"/>
      <w:sz w:val="28"/>
      <w:szCs w:val="28"/>
    </w:rPr>
  </w:style>
  <w:style w:type="paragraph" w:styleId="19">
    <w:name w:val="Body Text First Indent"/>
    <w:basedOn w:val="18"/>
    <w:next w:val="20"/>
    <w:link w:val="130"/>
    <w:autoRedefine/>
    <w:qFormat/>
    <w:uiPriority w:val="0"/>
    <w:pPr>
      <w:spacing w:line="360" w:lineRule="auto"/>
      <w:ind w:firstLine="200" w:firstLineChars="200"/>
    </w:pPr>
    <w:rPr>
      <w:rFonts w:ascii="FangSong_GB2312" w:eastAsia="FangSong_GB2312"/>
      <w:kern w:val="0"/>
      <w:sz w:val="30"/>
      <w:szCs w:val="30"/>
    </w:rPr>
  </w:style>
  <w:style w:type="paragraph" w:styleId="20">
    <w:name w:val="Body Text First Indent 2"/>
    <w:basedOn w:val="21"/>
    <w:next w:val="1"/>
    <w:autoRedefine/>
    <w:qFormat/>
    <w:uiPriority w:val="0"/>
    <w:pPr>
      <w:spacing w:after="0" w:line="360" w:lineRule="auto"/>
      <w:ind w:left="0" w:leftChars="0" w:firstLine="420" w:firstLineChars="200"/>
    </w:pPr>
    <w:rPr>
      <w:rFonts w:ascii="宋体" w:hAnsi="宋体"/>
      <w:kern w:val="0"/>
      <w:sz w:val="20"/>
      <w:szCs w:val="20"/>
    </w:rPr>
  </w:style>
  <w:style w:type="paragraph" w:styleId="21">
    <w:name w:val="Body Text Indent"/>
    <w:basedOn w:val="1"/>
    <w:link w:val="129"/>
    <w:autoRedefine/>
    <w:qFormat/>
    <w:uiPriority w:val="0"/>
    <w:pPr>
      <w:spacing w:after="120"/>
      <w:ind w:left="420" w:leftChars="200"/>
    </w:pPr>
  </w:style>
  <w:style w:type="paragraph" w:styleId="22">
    <w:name w:val="List 2"/>
    <w:basedOn w:val="1"/>
    <w:autoRedefine/>
    <w:qFormat/>
    <w:uiPriority w:val="0"/>
    <w:pPr>
      <w:ind w:left="100" w:leftChars="200" w:hanging="200" w:hangingChars="200"/>
    </w:pPr>
  </w:style>
  <w:style w:type="paragraph" w:styleId="23">
    <w:name w:val="Block Text"/>
    <w:basedOn w:val="1"/>
    <w:autoRedefine/>
    <w:qFormat/>
    <w:uiPriority w:val="6"/>
    <w:pPr>
      <w:ind w:left="256" w:right="6" w:firstLine="624"/>
    </w:pPr>
    <w:rPr>
      <w:rFonts w:ascii="Times New Roman" w:hAnsi="Times New Roman" w:eastAsia="仿宋" w:cs="Times New Roman"/>
      <w:sz w:val="28"/>
      <w:szCs w:val="20"/>
    </w:rPr>
  </w:style>
  <w:style w:type="paragraph" w:styleId="24">
    <w:name w:val="HTML Address"/>
    <w:basedOn w:val="1"/>
    <w:link w:val="180"/>
    <w:autoRedefine/>
    <w:qFormat/>
    <w:uiPriority w:val="0"/>
    <w:rPr>
      <w:rFonts w:ascii="宋体"/>
      <w:i/>
      <w:iCs/>
      <w:snapToGrid w:val="0"/>
      <w:kern w:val="21"/>
      <w:sz w:val="20"/>
      <w:szCs w:val="21"/>
    </w:rPr>
  </w:style>
  <w:style w:type="paragraph" w:styleId="25">
    <w:name w:val="index 4"/>
    <w:basedOn w:val="1"/>
    <w:next w:val="1"/>
    <w:autoRedefine/>
    <w:qFormat/>
    <w:uiPriority w:val="0"/>
    <w:pPr>
      <w:spacing w:line="360" w:lineRule="auto"/>
      <w:ind w:left="1260" w:firstLine="200" w:firstLineChars="200"/>
    </w:pPr>
    <w:rPr>
      <w:rFonts w:ascii="Calibri" w:hAnsi="Calibri"/>
      <w:sz w:val="24"/>
      <w:szCs w:val="21"/>
    </w:rPr>
  </w:style>
  <w:style w:type="paragraph" w:styleId="26">
    <w:name w:val="toc 5"/>
    <w:basedOn w:val="1"/>
    <w:next w:val="1"/>
    <w:autoRedefine/>
    <w:qFormat/>
    <w:uiPriority w:val="0"/>
    <w:pPr>
      <w:ind w:left="840"/>
      <w:jc w:val="left"/>
    </w:pPr>
    <w:rPr>
      <w:rFonts w:ascii="Calibri" w:hAnsi="Calibri" w:cs="Calibri"/>
      <w:sz w:val="18"/>
      <w:szCs w:val="18"/>
    </w:rPr>
  </w:style>
  <w:style w:type="paragraph" w:styleId="27">
    <w:name w:val="toc 3"/>
    <w:basedOn w:val="1"/>
    <w:next w:val="1"/>
    <w:autoRedefine/>
    <w:qFormat/>
    <w:uiPriority w:val="0"/>
    <w:pPr>
      <w:ind w:left="840" w:leftChars="400"/>
    </w:pPr>
  </w:style>
  <w:style w:type="paragraph" w:styleId="28">
    <w:name w:val="Plain Text"/>
    <w:basedOn w:val="1"/>
    <w:link w:val="181"/>
    <w:autoRedefine/>
    <w:qFormat/>
    <w:uiPriority w:val="0"/>
    <w:rPr>
      <w:rFonts w:ascii="宋体" w:hAnsi="Courier New"/>
      <w:szCs w:val="21"/>
    </w:rPr>
  </w:style>
  <w:style w:type="paragraph" w:styleId="29">
    <w:name w:val="toc 8"/>
    <w:basedOn w:val="1"/>
    <w:next w:val="1"/>
    <w:autoRedefine/>
    <w:qFormat/>
    <w:uiPriority w:val="0"/>
    <w:pPr>
      <w:ind w:left="1470"/>
      <w:jc w:val="left"/>
    </w:pPr>
    <w:rPr>
      <w:rFonts w:ascii="Calibri" w:hAnsi="Calibri" w:cs="Calibri"/>
      <w:sz w:val="18"/>
      <w:szCs w:val="18"/>
    </w:rPr>
  </w:style>
  <w:style w:type="paragraph" w:styleId="30">
    <w:name w:val="Date"/>
    <w:basedOn w:val="1"/>
    <w:next w:val="1"/>
    <w:link w:val="135"/>
    <w:autoRedefine/>
    <w:qFormat/>
    <w:uiPriority w:val="0"/>
    <w:rPr>
      <w:kern w:val="0"/>
      <w:sz w:val="24"/>
    </w:rPr>
  </w:style>
  <w:style w:type="paragraph" w:styleId="31">
    <w:name w:val="Body Text Indent 2"/>
    <w:basedOn w:val="1"/>
    <w:autoRedefine/>
    <w:qFormat/>
    <w:uiPriority w:val="0"/>
    <w:pPr>
      <w:ind w:left="630" w:firstLine="645"/>
    </w:pPr>
    <w:rPr>
      <w:rFonts w:ascii="Arial" w:hAnsi="Arial" w:eastAsia="FangSong_GB2312"/>
      <w:kern w:val="0"/>
      <w:sz w:val="32"/>
      <w:szCs w:val="32"/>
    </w:rPr>
  </w:style>
  <w:style w:type="paragraph" w:styleId="32">
    <w:name w:val="endnote text"/>
    <w:basedOn w:val="1"/>
    <w:link w:val="155"/>
    <w:autoRedefine/>
    <w:qFormat/>
    <w:uiPriority w:val="0"/>
    <w:pPr>
      <w:widowControl/>
      <w:snapToGrid w:val="0"/>
      <w:jc w:val="left"/>
    </w:pPr>
    <w:rPr>
      <w:kern w:val="0"/>
      <w:sz w:val="20"/>
      <w:szCs w:val="20"/>
    </w:rPr>
  </w:style>
  <w:style w:type="paragraph" w:styleId="33">
    <w:name w:val="Balloon Text"/>
    <w:basedOn w:val="1"/>
    <w:link w:val="182"/>
    <w:autoRedefine/>
    <w:unhideWhenUsed/>
    <w:qFormat/>
    <w:uiPriority w:val="0"/>
    <w:rPr>
      <w:sz w:val="18"/>
      <w:szCs w:val="18"/>
    </w:rPr>
  </w:style>
  <w:style w:type="paragraph" w:styleId="34">
    <w:name w:val="footer"/>
    <w:basedOn w:val="1"/>
    <w:link w:val="138"/>
    <w:autoRedefine/>
    <w:qFormat/>
    <w:uiPriority w:val="99"/>
    <w:pPr>
      <w:tabs>
        <w:tab w:val="center" w:pos="4153"/>
        <w:tab w:val="right" w:pos="8306"/>
      </w:tabs>
      <w:snapToGrid w:val="0"/>
      <w:jc w:val="left"/>
    </w:pPr>
    <w:rPr>
      <w:sz w:val="18"/>
      <w:szCs w:val="18"/>
    </w:rPr>
  </w:style>
  <w:style w:type="paragraph" w:styleId="35">
    <w:name w:val="envelope return"/>
    <w:basedOn w:val="1"/>
    <w:autoRedefine/>
    <w:qFormat/>
    <w:uiPriority w:val="0"/>
    <w:rPr>
      <w:rFonts w:ascii="Arial" w:hAnsi="Arial"/>
    </w:rPr>
  </w:style>
  <w:style w:type="paragraph" w:styleId="36">
    <w:name w:val="header"/>
    <w:basedOn w:val="1"/>
    <w:link w:val="1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39"/>
    <w:pPr>
      <w:spacing w:before="120" w:after="120"/>
      <w:jc w:val="left"/>
    </w:pPr>
    <w:rPr>
      <w:rFonts w:ascii="Calibri" w:hAnsi="Calibri" w:cs="Calibri"/>
      <w:b/>
      <w:bCs/>
      <w:caps/>
      <w:sz w:val="20"/>
      <w:szCs w:val="20"/>
    </w:rPr>
  </w:style>
  <w:style w:type="paragraph" w:styleId="38">
    <w:name w:val="toc 4"/>
    <w:basedOn w:val="1"/>
    <w:next w:val="1"/>
    <w:autoRedefine/>
    <w:qFormat/>
    <w:uiPriority w:val="0"/>
    <w:pPr>
      <w:ind w:left="420"/>
      <w:jc w:val="left"/>
    </w:pPr>
    <w:rPr>
      <w:rFonts w:ascii="Calibri" w:hAnsi="Calibri" w:cs="Calibri"/>
      <w:sz w:val="20"/>
      <w:szCs w:val="20"/>
    </w:rPr>
  </w:style>
  <w:style w:type="paragraph" w:styleId="39">
    <w:name w:val="Subtitle"/>
    <w:basedOn w:val="1"/>
    <w:next w:val="1"/>
    <w:autoRedefine/>
    <w:qFormat/>
    <w:uiPriority w:val="0"/>
    <w:pPr>
      <w:spacing w:before="240" w:after="60" w:line="312" w:lineRule="auto"/>
      <w:ind w:firstLine="200" w:firstLineChars="200"/>
      <w:jc w:val="center"/>
      <w:outlineLvl w:val="1"/>
    </w:pPr>
    <w:rPr>
      <w:rFonts w:ascii="Cambria" w:hAnsi="Cambria"/>
      <w:b/>
      <w:bCs/>
      <w:kern w:val="28"/>
      <w:sz w:val="32"/>
      <w:szCs w:val="32"/>
    </w:rPr>
  </w:style>
  <w:style w:type="paragraph" w:styleId="40">
    <w:name w:val="footnote text"/>
    <w:basedOn w:val="1"/>
    <w:next w:val="14"/>
    <w:autoRedefine/>
    <w:qFormat/>
    <w:uiPriority w:val="0"/>
    <w:pPr>
      <w:snapToGrid w:val="0"/>
      <w:jc w:val="left"/>
    </w:pPr>
    <w:rPr>
      <w:rFonts w:ascii="宋体" w:eastAsia="Times New Roman"/>
      <w:snapToGrid w:val="0"/>
      <w:kern w:val="21"/>
      <w:sz w:val="18"/>
      <w:szCs w:val="18"/>
    </w:rPr>
  </w:style>
  <w:style w:type="paragraph" w:styleId="41">
    <w:name w:val="toc 6"/>
    <w:basedOn w:val="1"/>
    <w:next w:val="1"/>
    <w:autoRedefine/>
    <w:qFormat/>
    <w:uiPriority w:val="0"/>
    <w:pPr>
      <w:ind w:left="1050"/>
      <w:jc w:val="left"/>
    </w:pPr>
    <w:rPr>
      <w:rFonts w:ascii="Calibri" w:hAnsi="Calibri" w:cs="Calibri"/>
      <w:sz w:val="18"/>
      <w:szCs w:val="18"/>
    </w:rPr>
  </w:style>
  <w:style w:type="paragraph" w:styleId="42">
    <w:name w:val="Body Text Indent 3"/>
    <w:basedOn w:val="1"/>
    <w:link w:val="168"/>
    <w:autoRedefine/>
    <w:qFormat/>
    <w:uiPriority w:val="0"/>
    <w:pPr>
      <w:ind w:left="645" w:firstLine="645"/>
    </w:pPr>
    <w:rPr>
      <w:rFonts w:ascii="Arial" w:hAnsi="Arial" w:eastAsia="FangSong_GB2312"/>
      <w:color w:val="FFFF00"/>
      <w:kern w:val="0"/>
      <w:sz w:val="32"/>
      <w:szCs w:val="32"/>
    </w:rPr>
  </w:style>
  <w:style w:type="paragraph" w:styleId="43">
    <w:name w:val="toc 2"/>
    <w:basedOn w:val="1"/>
    <w:next w:val="1"/>
    <w:autoRedefine/>
    <w:qFormat/>
    <w:uiPriority w:val="39"/>
    <w:pPr>
      <w:ind w:left="210"/>
      <w:jc w:val="left"/>
    </w:pPr>
    <w:rPr>
      <w:rFonts w:ascii="Calibri" w:hAnsi="Calibri" w:cs="Calibri"/>
      <w:smallCaps/>
      <w:sz w:val="20"/>
      <w:szCs w:val="20"/>
    </w:rPr>
  </w:style>
  <w:style w:type="paragraph" w:styleId="44">
    <w:name w:val="toc 9"/>
    <w:basedOn w:val="1"/>
    <w:next w:val="1"/>
    <w:autoRedefine/>
    <w:qFormat/>
    <w:uiPriority w:val="0"/>
    <w:pPr>
      <w:ind w:left="1680"/>
      <w:jc w:val="left"/>
    </w:pPr>
    <w:rPr>
      <w:rFonts w:ascii="Calibri" w:hAnsi="Calibri" w:cs="Calibri"/>
      <w:sz w:val="18"/>
      <w:szCs w:val="18"/>
    </w:rPr>
  </w:style>
  <w:style w:type="paragraph" w:styleId="45">
    <w:name w:val="Body Text 2"/>
    <w:basedOn w:val="1"/>
    <w:link w:val="123"/>
    <w:autoRedefine/>
    <w:qFormat/>
    <w:uiPriority w:val="0"/>
    <w:pPr>
      <w:widowControl/>
      <w:jc w:val="center"/>
    </w:pPr>
    <w:rPr>
      <w:rFonts w:ascii="KaiTi_GB2312" w:eastAsia="KaiTi_GB2312"/>
      <w:kern w:val="0"/>
      <w:sz w:val="28"/>
      <w:szCs w:val="28"/>
    </w:rPr>
  </w:style>
  <w:style w:type="paragraph" w:styleId="46">
    <w:name w:val="HTML Preformatted"/>
    <w:basedOn w:val="1"/>
    <w:link w:val="1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8">
    <w:name w:val="Title"/>
    <w:basedOn w:val="1"/>
    <w:next w:val="1"/>
    <w:link w:val="173"/>
    <w:autoRedefine/>
    <w:qFormat/>
    <w:uiPriority w:val="0"/>
    <w:pPr>
      <w:jc w:val="center"/>
    </w:pPr>
    <w:rPr>
      <w:kern w:val="0"/>
      <w:sz w:val="30"/>
    </w:rPr>
  </w:style>
  <w:style w:type="paragraph" w:styleId="49">
    <w:name w:val="annotation subject"/>
    <w:basedOn w:val="16"/>
    <w:next w:val="16"/>
    <w:link w:val="148"/>
    <w:autoRedefine/>
    <w:qFormat/>
    <w:uiPriority w:val="0"/>
    <w:rPr>
      <w:b/>
      <w:bCs/>
      <w:kern w:val="0"/>
      <w:sz w:val="20"/>
      <w:szCs w:val="21"/>
    </w:rPr>
  </w:style>
  <w:style w:type="table" w:styleId="51">
    <w:name w:val="Table Grid"/>
    <w:basedOn w:val="50"/>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0"/>
    <w:rPr>
      <w:b/>
      <w:bCs/>
    </w:rPr>
  </w:style>
  <w:style w:type="character" w:styleId="54">
    <w:name w:val="page number"/>
    <w:basedOn w:val="52"/>
    <w:autoRedefine/>
    <w:qFormat/>
    <w:uiPriority w:val="0"/>
  </w:style>
  <w:style w:type="character" w:styleId="55">
    <w:name w:val="FollowedHyperlink"/>
    <w:autoRedefine/>
    <w:qFormat/>
    <w:uiPriority w:val="0"/>
    <w:rPr>
      <w:color w:val="999999"/>
      <w:u w:val="none"/>
    </w:rPr>
  </w:style>
  <w:style w:type="character" w:styleId="56">
    <w:name w:val="Emphasis"/>
    <w:autoRedefine/>
    <w:qFormat/>
    <w:uiPriority w:val="20"/>
    <w:rPr>
      <w:i/>
      <w:iCs/>
    </w:rPr>
  </w:style>
  <w:style w:type="character" w:styleId="57">
    <w:name w:val="Hyperlink"/>
    <w:basedOn w:val="52"/>
    <w:autoRedefine/>
    <w:qFormat/>
    <w:uiPriority w:val="99"/>
    <w:rPr>
      <w:color w:val="333333"/>
      <w:u w:val="none"/>
    </w:rPr>
  </w:style>
  <w:style w:type="character" w:styleId="58">
    <w:name w:val="annotation reference"/>
    <w:autoRedefine/>
    <w:qFormat/>
    <w:uiPriority w:val="99"/>
    <w:rPr>
      <w:sz w:val="21"/>
      <w:szCs w:val="21"/>
    </w:rPr>
  </w:style>
  <w:style w:type="paragraph" w:customStyle="1" w:styleId="59">
    <w:name w:val="一级条标题"/>
    <w:basedOn w:val="60"/>
    <w:next w:val="61"/>
    <w:link w:val="122"/>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0">
    <w:name w:val="章标题"/>
    <w:next w:val="1"/>
    <w:link w:val="167"/>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61">
    <w:name w:val="段"/>
    <w:basedOn w:val="1"/>
    <w:next w:val="1"/>
    <w:autoRedefine/>
    <w:qFormat/>
    <w:uiPriority w:val="0"/>
    <w:pPr>
      <w:widowControl/>
      <w:autoSpaceDE w:val="0"/>
      <w:autoSpaceDN w:val="0"/>
      <w:ind w:firstLine="200" w:firstLineChars="200"/>
    </w:pPr>
    <w:rPr>
      <w:rFonts w:hint="eastAsia" w:ascii="宋体"/>
      <w:kern w:val="0"/>
      <w:szCs w:val="20"/>
    </w:rPr>
  </w:style>
  <w:style w:type="paragraph" w:customStyle="1" w:styleId="62">
    <w:name w:val="样式 正文文本缩进 + 首行缩进:  2 字符 行距: 1.5 倍行距"/>
    <w:basedOn w:val="21"/>
    <w:autoRedefine/>
    <w:qFormat/>
    <w:uiPriority w:val="0"/>
    <w:pPr>
      <w:spacing w:before="156"/>
      <w:ind w:firstLine="645"/>
    </w:pPr>
    <w:rPr>
      <w:rFonts w:cs="宋体"/>
    </w:rPr>
  </w:style>
  <w:style w:type="paragraph" w:customStyle="1" w:styleId="63">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首行缩进"/>
    <w:basedOn w:val="1"/>
    <w:autoRedefine/>
    <w:qFormat/>
    <w:uiPriority w:val="0"/>
    <w:pPr>
      <w:spacing w:line="360" w:lineRule="auto"/>
      <w:ind w:firstLine="420" w:firstLineChars="200"/>
    </w:pPr>
  </w:style>
  <w:style w:type="paragraph" w:customStyle="1" w:styleId="65">
    <w:name w:val="Char Char Char Char1"/>
    <w:basedOn w:val="1"/>
    <w:next w:val="1"/>
    <w:autoRedefine/>
    <w:qFormat/>
    <w:uiPriority w:val="0"/>
    <w:pPr>
      <w:tabs>
        <w:tab w:val="left" w:pos="845"/>
      </w:tabs>
      <w:spacing w:beforeLines="50" w:afterLines="100" w:line="360" w:lineRule="auto"/>
      <w:ind w:left="2210" w:hanging="748"/>
      <w:jc w:val="center"/>
    </w:pPr>
    <w:rPr>
      <w:szCs w:val="24"/>
    </w:rPr>
  </w:style>
  <w:style w:type="paragraph" w:customStyle="1" w:styleId="66">
    <w:name w:val="标题 B"/>
    <w:basedOn w:val="3"/>
    <w:link w:val="125"/>
    <w:autoRedefine/>
    <w:qFormat/>
    <w:uiPriority w:val="0"/>
    <w:pPr>
      <w:adjustRightInd w:val="0"/>
      <w:spacing w:before="840" w:after="240" w:line="400" w:lineRule="exact"/>
      <w:jc w:val="center"/>
      <w:textAlignment w:val="baseline"/>
      <w:outlineLvl w:val="9"/>
    </w:pPr>
    <w:rPr>
      <w:rFonts w:ascii="Arial Rounded MT Bold" w:hAnsi="Arial Rounded MT Bold" w:eastAsia="黑体"/>
      <w:b w:val="0"/>
      <w:bCs w:val="0"/>
      <w:spacing w:val="8"/>
      <w:kern w:val="0"/>
      <w:szCs w:val="20"/>
    </w:rPr>
  </w:style>
  <w:style w:type="paragraph" w:customStyle="1" w:styleId="67">
    <w:name w:val="正文4"/>
    <w:basedOn w:val="1"/>
    <w:link w:val="127"/>
    <w:autoRedefine/>
    <w:qFormat/>
    <w:uiPriority w:val="0"/>
    <w:pPr>
      <w:adjustRightInd w:val="0"/>
      <w:spacing w:line="440" w:lineRule="exact"/>
      <w:ind w:firstLine="601"/>
      <w:textAlignment w:val="baseline"/>
    </w:pPr>
    <w:rPr>
      <w:rFonts w:eastAsia="KaiTi_GB2312"/>
      <w:spacing w:val="8"/>
      <w:kern w:val="0"/>
      <w:sz w:val="28"/>
      <w:szCs w:val="20"/>
    </w:rPr>
  </w:style>
  <w:style w:type="paragraph" w:customStyle="1" w:styleId="68">
    <w:name w:val="二级条标题"/>
    <w:basedOn w:val="59"/>
    <w:next w:val="61"/>
    <w:link w:val="133"/>
    <w:autoRedefine/>
    <w:qFormat/>
    <w:uiPriority w:val="0"/>
    <w:pPr>
      <w:outlineLvl w:val="3"/>
    </w:pPr>
  </w:style>
  <w:style w:type="paragraph" w:customStyle="1" w:styleId="69">
    <w:name w:val="fix161"/>
    <w:basedOn w:val="1"/>
    <w:link w:val="136"/>
    <w:autoRedefine/>
    <w:qFormat/>
    <w:uiPriority w:val="0"/>
    <w:pPr>
      <w:widowControl/>
      <w:spacing w:before="100" w:beforeAutospacing="1" w:after="100" w:afterAutospacing="1"/>
      <w:jc w:val="left"/>
    </w:pPr>
    <w:rPr>
      <w:rFonts w:ascii="宋体" w:hAnsi="宋体"/>
      <w:kern w:val="0"/>
      <w:sz w:val="24"/>
    </w:rPr>
  </w:style>
  <w:style w:type="paragraph" w:customStyle="1" w:styleId="70">
    <w:name w:val="曹阿龙"/>
    <w:basedOn w:val="3"/>
    <w:link w:val="139"/>
    <w:autoRedefine/>
    <w:qFormat/>
    <w:uiPriority w:val="0"/>
    <w:pPr>
      <w:adjustRightInd w:val="0"/>
      <w:snapToGrid w:val="0"/>
      <w:spacing w:line="400" w:lineRule="exact"/>
      <w:ind w:firstLine="561" w:firstLineChars="200"/>
      <w:jc w:val="left"/>
    </w:pPr>
    <w:rPr>
      <w:rFonts w:ascii="宋体" w:hAnsi="宋体" w:eastAsia="幼圆"/>
      <w:kern w:val="0"/>
      <w:sz w:val="28"/>
      <w:szCs w:val="28"/>
    </w:rPr>
  </w:style>
  <w:style w:type="paragraph" w:customStyle="1" w:styleId="71">
    <w:name w:val="彩色列表 - 强调文字颜色 11"/>
    <w:basedOn w:val="1"/>
    <w:link w:val="141"/>
    <w:autoRedefine/>
    <w:qFormat/>
    <w:uiPriority w:val="0"/>
    <w:pPr>
      <w:widowControl/>
      <w:ind w:left="720"/>
      <w:contextualSpacing/>
      <w:jc w:val="left"/>
    </w:pPr>
    <w:rPr>
      <w:rFonts w:ascii="Calibri" w:hAnsi="Calibri"/>
      <w:kern w:val="0"/>
      <w:sz w:val="24"/>
      <w:lang w:eastAsia="en-US" w:bidi="en-US"/>
    </w:rPr>
  </w:style>
  <w:style w:type="paragraph" w:customStyle="1" w:styleId="72">
    <w:name w:val="Table Heading"/>
    <w:link w:val="143"/>
    <w:autoRedefine/>
    <w:qFormat/>
    <w:uiPriority w:val="0"/>
    <w:pPr>
      <w:keepNext/>
      <w:widowControl w:val="0"/>
      <w:adjustRightInd w:val="0"/>
      <w:snapToGrid w:val="0"/>
      <w:spacing w:line="360" w:lineRule="atLeast"/>
      <w:jc w:val="center"/>
      <w:textAlignment w:val="baseline"/>
    </w:pPr>
    <w:rPr>
      <w:rFonts w:ascii="Arial" w:hAnsi="Arial" w:eastAsia="黑体" w:cs="Times New Roman"/>
      <w:kern w:val="2"/>
      <w:sz w:val="18"/>
      <w:szCs w:val="22"/>
      <w:lang w:val="en-US" w:eastAsia="en-US" w:bidi="ar-SA"/>
    </w:rPr>
  </w:style>
  <w:style w:type="paragraph" w:customStyle="1" w:styleId="73">
    <w:name w:val="正文文本 (2)11"/>
    <w:basedOn w:val="1"/>
    <w:link w:val="144"/>
    <w:autoRedefine/>
    <w:qFormat/>
    <w:uiPriority w:val="0"/>
    <w:pPr>
      <w:shd w:val="clear" w:color="auto" w:fill="FFFFFF"/>
      <w:spacing w:after="1620" w:line="216" w:lineRule="exact"/>
      <w:jc w:val="left"/>
    </w:pPr>
    <w:rPr>
      <w:rFonts w:ascii="MingLiU" w:hAnsi="MingLiU" w:eastAsia="MingLiU"/>
      <w:spacing w:val="10"/>
      <w:kern w:val="0"/>
      <w:sz w:val="18"/>
      <w:szCs w:val="18"/>
      <w:shd w:val="clear" w:color="auto" w:fill="FFFFFF"/>
    </w:rPr>
  </w:style>
  <w:style w:type="paragraph" w:customStyle="1" w:styleId="74">
    <w:name w:val="二级条标题 + 宋体"/>
    <w:basedOn w:val="68"/>
    <w:link w:val="147"/>
    <w:autoRedefine/>
    <w:qFormat/>
    <w:uiPriority w:val="0"/>
    <w:pPr>
      <w:tabs>
        <w:tab w:val="clear" w:pos="810"/>
        <w:tab w:val="clear" w:pos="907"/>
        <w:tab w:val="clear" w:pos="1265"/>
      </w:tabs>
      <w:ind w:left="0" w:firstLine="0"/>
    </w:pPr>
    <w:rPr>
      <w:rFonts w:ascii="宋体"/>
      <w:kern w:val="24"/>
    </w:rPr>
  </w:style>
  <w:style w:type="paragraph" w:customStyle="1" w:styleId="75">
    <w:name w:val="标题2"/>
    <w:basedOn w:val="1"/>
    <w:next w:val="1"/>
    <w:link w:val="152"/>
    <w:autoRedefine/>
    <w:qFormat/>
    <w:uiPriority w:val="0"/>
    <w:pPr>
      <w:jc w:val="center"/>
    </w:pPr>
    <w:rPr>
      <w:rFonts w:eastAsia="方正楷体_GBK"/>
      <w:snapToGrid w:val="0"/>
      <w:kern w:val="0"/>
      <w:sz w:val="32"/>
      <w:szCs w:val="20"/>
    </w:rPr>
  </w:style>
  <w:style w:type="paragraph" w:customStyle="1" w:styleId="76">
    <w:name w:val="二级目录"/>
    <w:next w:val="1"/>
    <w:link w:val="153"/>
    <w:autoRedefine/>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paragraph" w:customStyle="1" w:styleId="77">
    <w:name w:val="表头"/>
    <w:basedOn w:val="1"/>
    <w:link w:val="156"/>
    <w:autoRedefine/>
    <w:qFormat/>
    <w:uiPriority w:val="0"/>
    <w:pPr>
      <w:adjustRightInd w:val="0"/>
      <w:snapToGrid w:val="0"/>
      <w:spacing w:line="320" w:lineRule="atLeast"/>
      <w:jc w:val="center"/>
      <w:textAlignment w:val="baseline"/>
    </w:pPr>
    <w:rPr>
      <w:rFonts w:eastAsia="黑体"/>
      <w:spacing w:val="-10"/>
      <w:kern w:val="0"/>
      <w:sz w:val="20"/>
      <w:szCs w:val="20"/>
    </w:rPr>
  </w:style>
  <w:style w:type="paragraph" w:customStyle="1" w:styleId="78">
    <w:name w:val="美标题2"/>
    <w:basedOn w:val="1"/>
    <w:link w:val="159"/>
    <w:autoRedefine/>
    <w:qFormat/>
    <w:uiPriority w:val="0"/>
    <w:rPr>
      <w:rFonts w:ascii="宋体" w:hAnsi="宋体"/>
      <w:b/>
      <w:kern w:val="0"/>
      <w:sz w:val="28"/>
      <w:szCs w:val="20"/>
    </w:rPr>
  </w:style>
  <w:style w:type="paragraph" w:customStyle="1" w:styleId="79">
    <w:name w:val="正文1"/>
    <w:basedOn w:val="1"/>
    <w:link w:val="160"/>
    <w:autoRedefine/>
    <w:qFormat/>
    <w:uiPriority w:val="0"/>
    <w:pPr>
      <w:adjustRightInd w:val="0"/>
      <w:spacing w:line="360" w:lineRule="atLeast"/>
      <w:jc w:val="left"/>
      <w:textAlignment w:val="baseline"/>
    </w:pPr>
    <w:rPr>
      <w:rFonts w:ascii="宋体"/>
      <w:kern w:val="0"/>
      <w:sz w:val="24"/>
      <w:szCs w:val="20"/>
    </w:rPr>
  </w:style>
  <w:style w:type="paragraph" w:customStyle="1" w:styleId="80">
    <w:name w:val="wwwww"/>
    <w:basedOn w:val="1"/>
    <w:link w:val="161"/>
    <w:autoRedefine/>
    <w:qFormat/>
    <w:uiPriority w:val="0"/>
    <w:pPr>
      <w:widowControl/>
      <w:adjustRightInd w:val="0"/>
      <w:snapToGrid w:val="0"/>
      <w:spacing w:line="400" w:lineRule="exact"/>
    </w:pPr>
    <w:rPr>
      <w:rFonts w:ascii="宋体" w:hAnsi="宋体"/>
      <w:kern w:val="0"/>
      <w:sz w:val="24"/>
      <w:szCs w:val="21"/>
    </w:rPr>
  </w:style>
  <w:style w:type="paragraph" w:customStyle="1" w:styleId="81">
    <w:name w:val="普通正文"/>
    <w:basedOn w:val="1"/>
    <w:link w:val="162"/>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首行缩进正文"/>
    <w:basedOn w:val="1"/>
    <w:link w:val="163"/>
    <w:autoRedefine/>
    <w:qFormat/>
    <w:uiPriority w:val="0"/>
    <w:pPr>
      <w:widowControl/>
      <w:snapToGrid w:val="0"/>
      <w:spacing w:line="400" w:lineRule="exact"/>
      <w:ind w:firstLine="420" w:firstLineChars="200"/>
      <w:jc w:val="left"/>
    </w:pPr>
    <w:rPr>
      <w:rFonts w:ascii="微软雅黑" w:hAnsi="微软雅黑" w:eastAsia="微软雅黑"/>
      <w:kern w:val="0"/>
      <w:sz w:val="20"/>
    </w:rPr>
  </w:style>
  <w:style w:type="paragraph" w:customStyle="1" w:styleId="83">
    <w:name w:val="表格"/>
    <w:basedOn w:val="1"/>
    <w:link w:val="165"/>
    <w:autoRedefine/>
    <w:qFormat/>
    <w:uiPriority w:val="0"/>
    <w:pPr>
      <w:snapToGrid w:val="0"/>
      <w:ind w:firstLine="42" w:firstLineChars="21"/>
    </w:pPr>
    <w:rPr>
      <w:rFonts w:ascii="宋体" w:hAnsi="宋体"/>
      <w:kern w:val="0"/>
      <w:sz w:val="20"/>
      <w:szCs w:val="20"/>
    </w:rPr>
  </w:style>
  <w:style w:type="paragraph" w:customStyle="1" w:styleId="84">
    <w:name w:val="Table Text"/>
    <w:link w:val="169"/>
    <w:autoRedefine/>
    <w:qFormat/>
    <w:uiPriority w:val="0"/>
    <w:pPr>
      <w:snapToGrid w:val="0"/>
      <w:spacing w:before="80" w:after="80"/>
    </w:pPr>
    <w:rPr>
      <w:rFonts w:ascii="Arial" w:hAnsi="Arial" w:eastAsia="Times New Roman" w:cs="Times New Roman"/>
      <w:kern w:val="2"/>
      <w:sz w:val="18"/>
      <w:szCs w:val="18"/>
      <w:lang w:val="en-US" w:eastAsia="zh-CN" w:bidi="ar-SA"/>
    </w:rPr>
  </w:style>
  <w:style w:type="paragraph" w:customStyle="1" w:styleId="85">
    <w:name w:val="表格标题"/>
    <w:basedOn w:val="1"/>
    <w:link w:val="175"/>
    <w:autoRedefine/>
    <w:qFormat/>
    <w:uiPriority w:val="0"/>
    <w:pPr>
      <w:adjustRightInd w:val="0"/>
      <w:snapToGrid w:val="0"/>
      <w:spacing w:afterLines="50" w:line="400" w:lineRule="exact"/>
      <w:jc w:val="center"/>
    </w:pPr>
    <w:rPr>
      <w:rFonts w:ascii="Arial Black" w:hAnsi="Arial Black" w:eastAsia="黑体"/>
      <w:sz w:val="24"/>
    </w:rPr>
  </w:style>
  <w:style w:type="paragraph" w:customStyle="1" w:styleId="86">
    <w:name w:val="美标题3"/>
    <w:basedOn w:val="1"/>
    <w:link w:val="176"/>
    <w:autoRedefine/>
    <w:qFormat/>
    <w:uiPriority w:val="0"/>
    <w:pPr>
      <w:spacing w:line="360" w:lineRule="auto"/>
    </w:pPr>
    <w:rPr>
      <w:rFonts w:ascii="宋体" w:hAnsi="宋体"/>
      <w:b/>
      <w:kern w:val="0"/>
      <w:sz w:val="20"/>
      <w:szCs w:val="20"/>
    </w:rPr>
  </w:style>
  <w:style w:type="paragraph" w:customStyle="1" w:styleId="87">
    <w:name w:val="正文文本 (9)3"/>
    <w:basedOn w:val="1"/>
    <w:link w:val="177"/>
    <w:autoRedefine/>
    <w:qFormat/>
    <w:uiPriority w:val="0"/>
    <w:pPr>
      <w:shd w:val="clear" w:color="auto" w:fill="FFFFFF"/>
      <w:spacing w:line="0" w:lineRule="atLeast"/>
      <w:jc w:val="left"/>
    </w:pPr>
    <w:rPr>
      <w:rFonts w:ascii="MingLiU" w:hAnsi="MingLiU" w:eastAsia="MingLiU"/>
      <w:spacing w:val="20"/>
      <w:kern w:val="0"/>
      <w:sz w:val="16"/>
      <w:szCs w:val="16"/>
      <w:shd w:val="clear" w:color="auto" w:fill="FFFFFF"/>
    </w:rPr>
  </w:style>
  <w:style w:type="paragraph" w:customStyle="1" w:styleId="88">
    <w:name w:val="表蕊"/>
    <w:basedOn w:val="1"/>
    <w:link w:val="178"/>
    <w:autoRedefine/>
    <w:qFormat/>
    <w:uiPriority w:val="99"/>
    <w:pPr>
      <w:adjustRightInd w:val="0"/>
      <w:spacing w:line="320" w:lineRule="atLeast"/>
      <w:jc w:val="left"/>
      <w:textAlignment w:val="baseline"/>
    </w:pPr>
    <w:rPr>
      <w:rFonts w:eastAsia="KaiTi_GB2312"/>
      <w:spacing w:val="-10"/>
      <w:kern w:val="0"/>
      <w:sz w:val="20"/>
      <w:szCs w:val="20"/>
    </w:rPr>
  </w:style>
  <w:style w:type="paragraph" w:customStyle="1" w:styleId="89">
    <w:name w:val="Item List"/>
    <w:link w:val="187"/>
    <w:autoRedefine/>
    <w:qFormat/>
    <w:uiPriority w:val="0"/>
    <w:pPr>
      <w:tabs>
        <w:tab w:val="left" w:pos="810"/>
        <w:tab w:val="left" w:pos="2126"/>
      </w:tabs>
      <w:adjustRightInd w:val="0"/>
      <w:snapToGrid w:val="0"/>
      <w:spacing w:before="80" w:after="80" w:line="240" w:lineRule="atLeast"/>
      <w:ind w:left="810" w:hanging="330"/>
    </w:pPr>
    <w:rPr>
      <w:rFonts w:ascii="Times New Roman" w:hAnsi="Times New Roman" w:eastAsia="Times New Roman" w:cs="Arial"/>
      <w:kern w:val="2"/>
      <w:sz w:val="21"/>
      <w:szCs w:val="21"/>
      <w:lang w:val="en-US" w:eastAsia="zh-CN" w:bidi="ar-SA"/>
    </w:rPr>
  </w:style>
  <w:style w:type="paragraph" w:customStyle="1" w:styleId="90">
    <w:name w:val="列出段落1"/>
    <w:basedOn w:val="1"/>
    <w:link w:val="188"/>
    <w:autoRedefine/>
    <w:qFormat/>
    <w:uiPriority w:val="34"/>
    <w:pPr>
      <w:ind w:left="480" w:leftChars="200"/>
      <w:jc w:val="left"/>
    </w:pPr>
    <w:rPr>
      <w:rFonts w:ascii="Calibri" w:hAnsi="Calibri" w:eastAsia="PMingLiU"/>
      <w:kern w:val="0"/>
      <w:sz w:val="24"/>
      <w:szCs w:val="20"/>
      <w:lang w:eastAsia="zh-TW"/>
    </w:rPr>
  </w:style>
  <w:style w:type="paragraph" w:customStyle="1" w:styleId="91">
    <w:name w:val="正文（首行缩进2字符）"/>
    <w:basedOn w:val="1"/>
    <w:link w:val="191"/>
    <w:autoRedefine/>
    <w:qFormat/>
    <w:uiPriority w:val="0"/>
    <w:pPr>
      <w:spacing w:line="360" w:lineRule="auto"/>
      <w:ind w:firstLine="420" w:firstLineChars="200"/>
    </w:pPr>
    <w:rPr>
      <w:kern w:val="0"/>
      <w:sz w:val="20"/>
      <w:szCs w:val="21"/>
    </w:rPr>
  </w:style>
  <w:style w:type="paragraph" w:customStyle="1" w:styleId="92">
    <w:name w:val="正文文本 (10)6"/>
    <w:basedOn w:val="1"/>
    <w:link w:val="192"/>
    <w:autoRedefine/>
    <w:qFormat/>
    <w:uiPriority w:val="0"/>
    <w:pPr>
      <w:shd w:val="clear" w:color="auto" w:fill="FFFFFF"/>
      <w:spacing w:line="0" w:lineRule="atLeast"/>
      <w:jc w:val="left"/>
    </w:pPr>
    <w:rPr>
      <w:rFonts w:ascii="MingLiU" w:hAnsi="MingLiU" w:eastAsia="MingLiU"/>
      <w:spacing w:val="40"/>
      <w:kern w:val="0"/>
      <w:sz w:val="19"/>
      <w:szCs w:val="19"/>
      <w:shd w:val="clear" w:color="auto" w:fill="FFFFFF"/>
    </w:rPr>
  </w:style>
  <w:style w:type="paragraph" w:customStyle="1" w:styleId="93">
    <w:name w:val="三级条标题"/>
    <w:basedOn w:val="68"/>
    <w:next w:val="61"/>
    <w:link w:val="193"/>
    <w:autoRedefine/>
    <w:qFormat/>
    <w:uiPriority w:val="0"/>
    <w:pPr>
      <w:outlineLvl w:val="4"/>
    </w:pPr>
  </w:style>
  <w:style w:type="paragraph" w:customStyle="1" w:styleId="94">
    <w:name w:val="缺省文本"/>
    <w:basedOn w:val="1"/>
    <w:link w:val="195"/>
    <w:autoRedefine/>
    <w:qFormat/>
    <w:uiPriority w:val="0"/>
    <w:pPr>
      <w:autoSpaceDE w:val="0"/>
      <w:autoSpaceDN w:val="0"/>
      <w:adjustRightInd w:val="0"/>
      <w:spacing w:afterLines="50" w:line="360" w:lineRule="auto"/>
      <w:jc w:val="left"/>
    </w:pPr>
    <w:rPr>
      <w:rFonts w:ascii="Arial" w:hAnsi="Arial"/>
      <w:kern w:val="0"/>
      <w:sz w:val="24"/>
      <w:szCs w:val="21"/>
    </w:rPr>
  </w:style>
  <w:style w:type="paragraph" w:customStyle="1" w:styleId="95">
    <w:name w:val="方案文档"/>
    <w:basedOn w:val="1"/>
    <w:link w:val="196"/>
    <w:autoRedefine/>
    <w:qFormat/>
    <w:uiPriority w:val="0"/>
    <w:pPr>
      <w:tabs>
        <w:tab w:val="left" w:pos="420"/>
      </w:tabs>
      <w:spacing w:line="360" w:lineRule="auto"/>
      <w:ind w:left="420"/>
    </w:pPr>
    <w:rPr>
      <w:rFonts w:ascii="宋体" w:hAnsi="宋体"/>
      <w:b/>
      <w:kern w:val="0"/>
      <w:sz w:val="20"/>
      <w:szCs w:val="20"/>
    </w:rPr>
  </w:style>
  <w:style w:type="paragraph" w:customStyle="1" w:styleId="96">
    <w:name w:val="美标题一"/>
    <w:basedOn w:val="1"/>
    <w:link w:val="197"/>
    <w:autoRedefine/>
    <w:qFormat/>
    <w:uiPriority w:val="0"/>
    <w:pPr>
      <w:tabs>
        <w:tab w:val="left" w:pos="480"/>
        <w:tab w:val="left" w:pos="907"/>
        <w:tab w:val="left" w:pos="1035"/>
        <w:tab w:val="left" w:pos="1995"/>
      </w:tabs>
      <w:ind w:left="480" w:hanging="480"/>
      <w:jc w:val="center"/>
    </w:pPr>
    <w:rPr>
      <w:rFonts w:ascii="Calibri" w:hAnsi="Calibri"/>
      <w:b/>
      <w:kern w:val="0"/>
      <w:sz w:val="36"/>
    </w:rPr>
  </w:style>
  <w:style w:type="paragraph" w:customStyle="1" w:styleId="97">
    <w:name w:val="纯文本1"/>
    <w:basedOn w:val="1"/>
    <w:autoRedefine/>
    <w:qFormat/>
    <w:uiPriority w:val="0"/>
    <w:pPr>
      <w:adjustRightInd w:val="0"/>
      <w:textAlignment w:val="baseline"/>
    </w:pPr>
    <w:rPr>
      <w:rFonts w:ascii="宋体" w:hAnsi="Courier New"/>
    </w:rPr>
  </w:style>
  <w:style w:type="paragraph" w:customStyle="1" w:styleId="98">
    <w:name w:val="Sub Item List"/>
    <w:basedOn w:val="1"/>
    <w:autoRedefine/>
    <w:qFormat/>
    <w:uiPriority w:val="0"/>
    <w:pPr>
      <w:widowControl/>
      <w:tabs>
        <w:tab w:val="left" w:pos="1922"/>
      </w:tabs>
      <w:topLinePunct/>
      <w:adjustRightInd w:val="0"/>
      <w:snapToGrid w:val="0"/>
      <w:spacing w:before="80" w:line="240" w:lineRule="atLeast"/>
      <w:ind w:left="1923" w:hanging="284"/>
      <w:jc w:val="left"/>
    </w:pPr>
    <w:rPr>
      <w:rFonts w:hint="eastAsia" w:cs="Arial"/>
      <w:szCs w:val="21"/>
    </w:rPr>
  </w:style>
  <w:style w:type="paragraph" w:customStyle="1" w:styleId="9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0">
    <w:name w:val="正文图标题"/>
    <w:basedOn w:val="1"/>
    <w:next w:val="61"/>
    <w:autoRedefine/>
    <w:qFormat/>
    <w:uiPriority w:val="0"/>
    <w:pPr>
      <w:widowControl/>
      <w:tabs>
        <w:tab w:val="left" w:pos="480"/>
      </w:tabs>
      <w:ind w:left="480" w:hanging="480"/>
      <w:jc w:val="center"/>
    </w:pPr>
    <w:rPr>
      <w:rFonts w:hint="eastAsia" w:ascii="黑体" w:eastAsia="黑体"/>
      <w:kern w:val="0"/>
      <w:szCs w:val="20"/>
    </w:rPr>
  </w:style>
  <w:style w:type="paragraph" w:customStyle="1" w:styleId="101">
    <w:name w:val="Char1"/>
    <w:basedOn w:val="1"/>
    <w:autoRedefine/>
    <w:qFormat/>
    <w:uiPriority w:val="0"/>
    <w:pPr>
      <w:tabs>
        <w:tab w:val="left" w:pos="432"/>
      </w:tabs>
      <w:spacing w:beforeLines="50" w:afterLines="50"/>
      <w:ind w:left="432" w:hanging="432"/>
    </w:pPr>
  </w:style>
  <w:style w:type="paragraph" w:customStyle="1" w:styleId="102">
    <w:name w:val="Char11"/>
    <w:basedOn w:val="1"/>
    <w:autoRedefine/>
    <w:qFormat/>
    <w:uiPriority w:val="0"/>
    <w:pPr>
      <w:adjustRightInd w:val="0"/>
      <w:spacing w:line="360" w:lineRule="auto"/>
    </w:pPr>
    <w:rPr>
      <w:kern w:val="0"/>
      <w:sz w:val="24"/>
      <w:szCs w:val="20"/>
    </w:rPr>
  </w:style>
  <w:style w:type="paragraph" w:customStyle="1" w:styleId="103">
    <w:name w:val="样式 Numbered list 2.1 +"/>
    <w:basedOn w:val="1"/>
    <w:autoRedefine/>
    <w:qFormat/>
    <w:uiPriority w:val="0"/>
    <w:pPr>
      <w:keepNext/>
      <w:widowControl/>
      <w:tabs>
        <w:tab w:val="left" w:pos="425"/>
        <w:tab w:val="left" w:pos="720"/>
      </w:tabs>
      <w:spacing w:before="240" w:after="60"/>
      <w:ind w:left="425" w:hanging="425"/>
      <w:jc w:val="left"/>
      <w:outlineLvl w:val="0"/>
    </w:pPr>
    <w:rPr>
      <w:rFonts w:ascii="Futura Bk" w:hAnsi="Futura Bk"/>
      <w:b/>
      <w:bCs/>
      <w:sz w:val="28"/>
      <w:szCs w:val="20"/>
      <w:lang w:eastAsia="en-US"/>
    </w:rPr>
  </w:style>
  <w:style w:type="paragraph" w:customStyle="1" w:styleId="10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105">
    <w:name w:val="样式2"/>
    <w:basedOn w:val="2"/>
    <w:autoRedefine/>
    <w:qFormat/>
    <w:uiPriority w:val="0"/>
    <w:pPr>
      <w:widowControl/>
      <w:tabs>
        <w:tab w:val="left" w:pos="480"/>
      </w:tabs>
      <w:adjustRightInd w:val="0"/>
      <w:spacing w:before="0" w:after="0" w:line="400" w:lineRule="atLeast"/>
      <w:ind w:left="360" w:hanging="360"/>
      <w:textAlignment w:val="baseline"/>
      <w:outlineLvl w:val="9"/>
    </w:pPr>
    <w:rPr>
      <w:rFonts w:ascii="宋体" w:eastAsia="黑体"/>
      <w:sz w:val="21"/>
    </w:rPr>
  </w:style>
  <w:style w:type="paragraph" w:customStyle="1" w:styleId="106">
    <w:name w:val="_Style 0"/>
    <w:autoRedefine/>
    <w:qFormat/>
    <w:uiPriority w:val="0"/>
    <w:pPr>
      <w:widowControl w:val="0"/>
      <w:jc w:val="center"/>
    </w:pPr>
    <w:rPr>
      <w:rFonts w:ascii="Times New Roman" w:hAnsi="Times New Roman" w:eastAsia="FangSong_GB2312" w:cs="Times New Roman"/>
      <w:b/>
      <w:kern w:val="2"/>
      <w:sz w:val="21"/>
      <w:lang w:val="en-US" w:eastAsia="zh-CN" w:bidi="ar-SA"/>
    </w:rPr>
  </w:style>
  <w:style w:type="paragraph" w:customStyle="1" w:styleId="107">
    <w:name w:val="HPC正文"/>
    <w:basedOn w:val="1"/>
    <w:autoRedefine/>
    <w:qFormat/>
    <w:uiPriority w:val="0"/>
    <w:pPr>
      <w:spacing w:line="360" w:lineRule="auto"/>
      <w:ind w:firstLine="424" w:firstLineChars="202"/>
    </w:pPr>
    <w:rPr>
      <w:sz w:val="24"/>
    </w:rPr>
  </w:style>
  <w:style w:type="paragraph" w:customStyle="1" w:styleId="108">
    <w:name w:val="默认段落字体 Para Char Char Char Char Char Char Char"/>
    <w:basedOn w:val="1"/>
    <w:autoRedefine/>
    <w:qFormat/>
    <w:uiPriority w:val="0"/>
    <w:rPr>
      <w:rFonts w:ascii="Tahoma" w:hAnsi="Tahoma"/>
      <w:sz w:val="24"/>
      <w:szCs w:val="20"/>
    </w:rPr>
  </w:style>
  <w:style w:type="paragraph" w:customStyle="1" w:styleId="109">
    <w:name w:val="Char"/>
    <w:basedOn w:val="1"/>
    <w:autoRedefine/>
    <w:qFormat/>
    <w:uiPriority w:val="0"/>
    <w:pPr>
      <w:tabs>
        <w:tab w:val="left" w:pos="360"/>
      </w:tabs>
    </w:pPr>
    <w:rPr>
      <w:sz w:val="24"/>
    </w:rPr>
  </w:style>
  <w:style w:type="paragraph" w:customStyle="1" w:styleId="110">
    <w:name w:val="列出段落2"/>
    <w:basedOn w:val="1"/>
    <w:autoRedefine/>
    <w:qFormat/>
    <w:uiPriority w:val="34"/>
    <w:pPr>
      <w:ind w:firstLine="420" w:firstLineChars="200"/>
    </w:pPr>
  </w:style>
  <w:style w:type="paragraph" w:customStyle="1" w:styleId="111">
    <w:name w:val="P3"/>
    <w:autoRedefine/>
    <w:qFormat/>
    <w:uiPriority w:val="0"/>
    <w:pPr>
      <w:widowControl w:val="0"/>
      <w:adjustRightInd w:val="0"/>
      <w:spacing w:after="240" w:line="0" w:lineRule="atLeast"/>
      <w:ind w:left="2880" w:hanging="576"/>
      <w:jc w:val="both"/>
    </w:pPr>
    <w:rPr>
      <w:rFonts w:ascii="Times New Roman" w:hAnsi="Times New Roman" w:eastAsia="全真中明體" w:cs="Times New Roman"/>
      <w:spacing w:val="30"/>
      <w:sz w:val="24"/>
      <w:lang w:val="en-US" w:eastAsia="zh-TW" w:bidi="ar-SA"/>
    </w:rPr>
  </w:style>
  <w:style w:type="paragraph" w:customStyle="1" w:styleId="112">
    <w:name w:val="xl70"/>
    <w:basedOn w:val="1"/>
    <w:autoRedefine/>
    <w:qFormat/>
    <w:uiPriority w:val="0"/>
    <w:pPr>
      <w:widowControl/>
      <w:pBdr>
        <w:top w:val="single" w:color="auto" w:sz="4" w:space="0"/>
        <w:bottom w:val="single" w:color="auto" w:sz="4" w:space="0"/>
      </w:pBdr>
      <w:spacing w:before="100" w:beforeAutospacing="1" w:after="100" w:afterAutospacing="1"/>
    </w:pPr>
    <w:rPr>
      <w:rFonts w:ascii="宋体" w:hAnsi="宋体"/>
      <w:b/>
      <w:kern w:val="0"/>
      <w:sz w:val="28"/>
      <w:szCs w:val="20"/>
    </w:rPr>
  </w:style>
  <w:style w:type="paragraph" w:customStyle="1" w:styleId="113">
    <w:name w:val="列项——"/>
    <w:autoRedefine/>
    <w:qFormat/>
    <w:uiPriority w:val="0"/>
    <w:pPr>
      <w:widowControl w:val="0"/>
      <w:tabs>
        <w:tab w:val="left" w:pos="7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1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15">
    <w:name w:val="Section VII Header2"/>
    <w:basedOn w:val="2"/>
    <w:autoRedefine/>
    <w:qFormat/>
    <w:uiPriority w:val="0"/>
    <w:pPr>
      <w:widowControl/>
      <w:tabs>
        <w:tab w:val="right" w:pos="9000"/>
      </w:tabs>
      <w:spacing w:before="120" w:after="120" w:line="260" w:lineRule="exact"/>
      <w:ind w:right="12"/>
      <w:jc w:val="center"/>
      <w:outlineLvl w:val="9"/>
    </w:pPr>
    <w:rPr>
      <w:rFonts w:ascii="宋体" w:hAnsi="宋体" w:eastAsia="宋体" w:cs="Arial"/>
      <w:bCs/>
      <w:kern w:val="0"/>
      <w:sz w:val="24"/>
    </w:rPr>
  </w:style>
  <w:style w:type="paragraph" w:customStyle="1" w:styleId="116">
    <w:name w:val="示例"/>
    <w:next w:val="61"/>
    <w:autoRedefine/>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17">
    <w:name w:val="_Style 10"/>
    <w:basedOn w:val="1"/>
    <w:autoRedefine/>
    <w:qFormat/>
    <w:uiPriority w:val="0"/>
    <w:rPr>
      <w:rFonts w:ascii="Tahoma" w:hAnsi="Tahoma"/>
      <w:sz w:val="24"/>
      <w:szCs w:val="20"/>
    </w:rPr>
  </w:style>
  <w:style w:type="paragraph" w:customStyle="1" w:styleId="118">
    <w:name w:val="正文编号"/>
    <w:basedOn w:val="1"/>
    <w:autoRedefine/>
    <w:qFormat/>
    <w:uiPriority w:val="0"/>
    <w:pPr>
      <w:tabs>
        <w:tab w:val="left" w:pos="720"/>
      </w:tabs>
      <w:adjustRightInd w:val="0"/>
      <w:spacing w:line="400" w:lineRule="exact"/>
      <w:textAlignment w:val="baseline"/>
    </w:pPr>
    <w:rPr>
      <w:rFonts w:eastAsia="KaiTi_GB2312"/>
      <w:spacing w:val="8"/>
      <w:kern w:val="0"/>
      <w:sz w:val="28"/>
      <w:szCs w:val="20"/>
    </w:rPr>
  </w:style>
  <w:style w:type="paragraph" w:customStyle="1" w:styleId="119">
    <w:name w:val="正文缩进编号"/>
    <w:basedOn w:val="1"/>
    <w:autoRedefine/>
    <w:qFormat/>
    <w:uiPriority w:val="0"/>
    <w:pPr>
      <w:spacing w:beforeLines="50" w:line="360" w:lineRule="auto"/>
      <w:ind w:left="840" w:hanging="420"/>
    </w:pPr>
    <w:rPr>
      <w:rFonts w:ascii="Calibri" w:hAnsi="Calibri"/>
      <w:sz w:val="24"/>
      <w:szCs w:val="21"/>
    </w:rPr>
  </w:style>
  <w:style w:type="paragraph" w:customStyle="1" w:styleId="120">
    <w:name w:val="Char Char1 Char Char Char Char Char Char Char Char Char Char Char Char Char Char Char"/>
    <w:basedOn w:val="1"/>
    <w:autoRedefine/>
    <w:qFormat/>
    <w:uiPriority w:val="0"/>
    <w:pPr>
      <w:widowControl/>
      <w:tabs>
        <w:tab w:val="left" w:pos="4200"/>
      </w:tabs>
      <w:spacing w:after="160" w:line="240" w:lineRule="exact"/>
      <w:ind w:left="4200"/>
      <w:jc w:val="left"/>
    </w:pPr>
    <w:rPr>
      <w:rFonts w:ascii="Verdana" w:hAnsi="Verdana"/>
      <w:kern w:val="0"/>
      <w:sz w:val="20"/>
      <w:szCs w:val="20"/>
      <w:lang w:eastAsia="en-US"/>
    </w:rPr>
  </w:style>
  <w:style w:type="paragraph" w:customStyle="1" w:styleId="121">
    <w:name w:val="注×："/>
    <w:autoRedefine/>
    <w:qFormat/>
    <w:uiPriority w:val="0"/>
    <w:pPr>
      <w:widowControl w:val="0"/>
      <w:tabs>
        <w:tab w:val="left" w:pos="630"/>
        <w:tab w:val="left" w:pos="1035"/>
      </w:tabs>
      <w:autoSpaceDE w:val="0"/>
      <w:autoSpaceDN w:val="0"/>
      <w:ind w:left="1035" w:hanging="555"/>
      <w:jc w:val="both"/>
    </w:pPr>
    <w:rPr>
      <w:rFonts w:ascii="宋体" w:hAnsi="Times New Roman" w:eastAsia="宋体" w:cs="Times New Roman"/>
      <w:sz w:val="18"/>
      <w:lang w:val="en-US" w:eastAsia="zh-CN" w:bidi="ar-SA"/>
    </w:rPr>
  </w:style>
  <w:style w:type="character" w:customStyle="1" w:styleId="122">
    <w:name w:val="一级条标题 Char"/>
    <w:link w:val="59"/>
    <w:autoRedefine/>
    <w:qFormat/>
    <w:uiPriority w:val="0"/>
    <w:rPr>
      <w:rFonts w:ascii="黑体" w:hAnsi="宋体" w:eastAsia="黑体"/>
      <w:lang w:bidi="ar-SA"/>
    </w:rPr>
  </w:style>
  <w:style w:type="character" w:customStyle="1" w:styleId="123">
    <w:name w:val="正文文本 2 Char"/>
    <w:link w:val="45"/>
    <w:autoRedefine/>
    <w:qFormat/>
    <w:uiPriority w:val="0"/>
    <w:rPr>
      <w:rFonts w:ascii="KaiTi_GB2312" w:eastAsia="KaiTi_GB2312"/>
      <w:sz w:val="28"/>
      <w:szCs w:val="28"/>
      <w:lang w:bidi="ar-SA"/>
    </w:rPr>
  </w:style>
  <w:style w:type="character" w:customStyle="1" w:styleId="124">
    <w:name w:val="标题 7 Char"/>
    <w:link w:val="8"/>
    <w:autoRedefine/>
    <w:qFormat/>
    <w:uiPriority w:val="0"/>
    <w:rPr>
      <w:b/>
      <w:bCs/>
      <w:kern w:val="2"/>
      <w:sz w:val="24"/>
      <w:szCs w:val="24"/>
    </w:rPr>
  </w:style>
  <w:style w:type="character" w:customStyle="1" w:styleId="125">
    <w:name w:val="标题 B Char"/>
    <w:link w:val="66"/>
    <w:autoRedefine/>
    <w:qFormat/>
    <w:uiPriority w:val="0"/>
    <w:rPr>
      <w:rFonts w:ascii="Arial Rounded MT Bold" w:hAnsi="Arial Rounded MT Bold" w:eastAsia="黑体"/>
      <w:spacing w:val="8"/>
      <w:sz w:val="32"/>
      <w:lang w:bidi="ar-SA"/>
    </w:rPr>
  </w:style>
  <w:style w:type="character" w:customStyle="1" w:styleId="126">
    <w:name w:val="Char Char30"/>
    <w:autoRedefine/>
    <w:qFormat/>
    <w:uiPriority w:val="0"/>
    <w:rPr>
      <w:rFonts w:eastAsia="宋体"/>
      <w:b/>
      <w:bCs/>
      <w:kern w:val="2"/>
      <w:sz w:val="32"/>
      <w:szCs w:val="32"/>
      <w:lang w:val="en-US" w:eastAsia="zh-CN" w:bidi="ar-SA"/>
    </w:rPr>
  </w:style>
  <w:style w:type="character" w:customStyle="1" w:styleId="127">
    <w:name w:val="正文4 Char"/>
    <w:link w:val="67"/>
    <w:autoRedefine/>
    <w:qFormat/>
    <w:uiPriority w:val="0"/>
    <w:rPr>
      <w:rFonts w:eastAsia="KaiTi_GB2312"/>
      <w:spacing w:val="8"/>
      <w:sz w:val="28"/>
    </w:rPr>
  </w:style>
  <w:style w:type="character" w:customStyle="1" w:styleId="128">
    <w:name w:val="标题 2 Char"/>
    <w:link w:val="3"/>
    <w:autoRedefine/>
    <w:qFormat/>
    <w:uiPriority w:val="0"/>
    <w:rPr>
      <w:rFonts w:ascii="Cambria" w:hAnsi="Cambria" w:eastAsia="宋体"/>
      <w:b/>
      <w:bCs/>
      <w:kern w:val="2"/>
      <w:sz w:val="32"/>
      <w:szCs w:val="32"/>
      <w:lang w:val="en-US" w:eastAsia="zh-CN" w:bidi="ar-SA"/>
    </w:rPr>
  </w:style>
  <w:style w:type="character" w:customStyle="1" w:styleId="129">
    <w:name w:val="正文文本缩进 Char"/>
    <w:link w:val="21"/>
    <w:autoRedefine/>
    <w:qFormat/>
    <w:uiPriority w:val="0"/>
    <w:rPr>
      <w:kern w:val="2"/>
      <w:sz w:val="21"/>
      <w:szCs w:val="24"/>
    </w:rPr>
  </w:style>
  <w:style w:type="character" w:customStyle="1" w:styleId="130">
    <w:name w:val="正文首行缩进 Char"/>
    <w:link w:val="19"/>
    <w:autoRedefine/>
    <w:qFormat/>
    <w:uiPriority w:val="0"/>
    <w:rPr>
      <w:rFonts w:ascii="FangSong_GB2312" w:eastAsia="FangSong_GB2312"/>
      <w:sz w:val="30"/>
      <w:szCs w:val="30"/>
      <w:lang w:bidi="ar-SA"/>
    </w:rPr>
  </w:style>
  <w:style w:type="character" w:customStyle="1" w:styleId="131">
    <w:name w:val="标题 5 Char"/>
    <w:link w:val="6"/>
    <w:autoRedefine/>
    <w:qFormat/>
    <w:uiPriority w:val="0"/>
    <w:rPr>
      <w:rFonts w:eastAsia="宋体"/>
      <w:b/>
      <w:bCs/>
      <w:kern w:val="2"/>
      <w:sz w:val="28"/>
      <w:szCs w:val="28"/>
      <w:lang w:val="en-US" w:eastAsia="zh-CN" w:bidi="ar-SA"/>
    </w:rPr>
  </w:style>
  <w:style w:type="character" w:customStyle="1" w:styleId="132">
    <w:name w:val="文档结构图 Char"/>
    <w:link w:val="15"/>
    <w:autoRedefine/>
    <w:semiHidden/>
    <w:qFormat/>
    <w:uiPriority w:val="0"/>
    <w:rPr>
      <w:rFonts w:ascii="宋体" w:eastAsia="宋体"/>
      <w:kern w:val="2"/>
      <w:sz w:val="18"/>
      <w:szCs w:val="18"/>
      <w:lang w:val="en-US" w:eastAsia="zh-CN" w:bidi="ar-SA"/>
    </w:rPr>
  </w:style>
  <w:style w:type="character" w:customStyle="1" w:styleId="133">
    <w:name w:val="二级条标题 Char"/>
    <w:link w:val="68"/>
    <w:autoRedefine/>
    <w:qFormat/>
    <w:uiPriority w:val="0"/>
    <w:rPr>
      <w:rFonts w:ascii="黑体" w:hAnsi="宋体" w:eastAsia="黑体"/>
      <w:lang w:bidi="ar-SA"/>
    </w:rPr>
  </w:style>
  <w:style w:type="character" w:customStyle="1" w:styleId="134">
    <w:name w:val="Char Char33"/>
    <w:autoRedefine/>
    <w:qFormat/>
    <w:uiPriority w:val="0"/>
    <w:rPr>
      <w:rFonts w:eastAsia="方正仿宋_GBK"/>
      <w:b/>
      <w:snapToGrid w:val="0"/>
      <w:kern w:val="44"/>
      <w:sz w:val="44"/>
      <w:lang w:val="en-US" w:eastAsia="zh-CN" w:bidi="ar-SA"/>
    </w:rPr>
  </w:style>
  <w:style w:type="character" w:customStyle="1" w:styleId="135">
    <w:name w:val="日期 Char"/>
    <w:link w:val="30"/>
    <w:autoRedefine/>
    <w:qFormat/>
    <w:uiPriority w:val="0"/>
    <w:rPr>
      <w:rFonts w:eastAsia="宋体"/>
      <w:sz w:val="24"/>
      <w:szCs w:val="24"/>
      <w:lang w:bidi="ar-SA"/>
    </w:rPr>
  </w:style>
  <w:style w:type="character" w:customStyle="1" w:styleId="136">
    <w:name w:val="fix161 Char"/>
    <w:link w:val="69"/>
    <w:autoRedefine/>
    <w:qFormat/>
    <w:uiPriority w:val="0"/>
    <w:rPr>
      <w:rFonts w:ascii="宋体" w:hAnsi="宋体"/>
      <w:sz w:val="24"/>
      <w:szCs w:val="24"/>
      <w:lang w:bidi="ar-SA"/>
    </w:rPr>
  </w:style>
  <w:style w:type="character" w:customStyle="1" w:styleId="137">
    <w:name w:val="12black1"/>
    <w:autoRedefine/>
    <w:qFormat/>
    <w:uiPriority w:val="0"/>
    <w:rPr>
      <w:color w:val="000000"/>
      <w:sz w:val="24"/>
      <w:szCs w:val="24"/>
      <w:u w:val="none"/>
    </w:rPr>
  </w:style>
  <w:style w:type="character" w:customStyle="1" w:styleId="138">
    <w:name w:val="页脚 Char"/>
    <w:link w:val="34"/>
    <w:autoRedefine/>
    <w:qFormat/>
    <w:uiPriority w:val="99"/>
    <w:rPr>
      <w:rFonts w:eastAsia="宋体"/>
      <w:kern w:val="2"/>
      <w:sz w:val="18"/>
      <w:szCs w:val="18"/>
      <w:lang w:val="en-US" w:eastAsia="zh-CN" w:bidi="ar-SA"/>
    </w:rPr>
  </w:style>
  <w:style w:type="character" w:customStyle="1" w:styleId="139">
    <w:name w:val="曹阿龙 Char"/>
    <w:link w:val="70"/>
    <w:autoRedefine/>
    <w:qFormat/>
    <w:uiPriority w:val="0"/>
    <w:rPr>
      <w:rFonts w:ascii="宋体" w:hAnsi="宋体" w:eastAsia="幼圆"/>
      <w:b/>
      <w:bCs/>
      <w:sz w:val="28"/>
      <w:szCs w:val="28"/>
      <w:lang w:bidi="ar-SA"/>
    </w:rPr>
  </w:style>
  <w:style w:type="character" w:customStyle="1" w:styleId="140">
    <w:name w:val="纯文本 Char1"/>
    <w:autoRedefine/>
    <w:semiHidden/>
    <w:qFormat/>
    <w:uiPriority w:val="99"/>
    <w:rPr>
      <w:rFonts w:ascii="宋体" w:hAnsi="Courier New" w:cs="Courier New"/>
      <w:kern w:val="2"/>
      <w:sz w:val="21"/>
      <w:szCs w:val="21"/>
    </w:rPr>
  </w:style>
  <w:style w:type="character" w:customStyle="1" w:styleId="141">
    <w:name w:val="彩色列表 - 强调文字颜色 1 Char1"/>
    <w:link w:val="71"/>
    <w:autoRedefine/>
    <w:qFormat/>
    <w:locked/>
    <w:uiPriority w:val="0"/>
    <w:rPr>
      <w:rFonts w:ascii="Calibri" w:hAnsi="Calibri" w:eastAsia="宋体"/>
      <w:sz w:val="24"/>
      <w:szCs w:val="24"/>
      <w:lang w:eastAsia="en-US" w:bidi="en-US"/>
    </w:rPr>
  </w:style>
  <w:style w:type="character" w:customStyle="1" w:styleId="142">
    <w:name w:val="明显参考1"/>
    <w:autoRedefine/>
    <w:qFormat/>
    <w:uiPriority w:val="32"/>
    <w:rPr>
      <w:b/>
      <w:bCs/>
      <w:smallCaps/>
      <w:color w:val="C0504D"/>
      <w:spacing w:val="5"/>
      <w:u w:val="single"/>
    </w:rPr>
  </w:style>
  <w:style w:type="character" w:customStyle="1" w:styleId="143">
    <w:name w:val="Table Heading Char"/>
    <w:link w:val="72"/>
    <w:autoRedefine/>
    <w:qFormat/>
    <w:uiPriority w:val="0"/>
    <w:rPr>
      <w:rFonts w:ascii="Arial" w:hAnsi="Arial" w:eastAsia="黑体"/>
      <w:kern w:val="2"/>
      <w:sz w:val="18"/>
      <w:szCs w:val="22"/>
      <w:lang w:val="en-US" w:eastAsia="en-US" w:bidi="ar-SA"/>
    </w:rPr>
  </w:style>
  <w:style w:type="character" w:customStyle="1" w:styleId="144">
    <w:name w:val="正文文本 (2)_"/>
    <w:link w:val="73"/>
    <w:autoRedefine/>
    <w:qFormat/>
    <w:uiPriority w:val="0"/>
    <w:rPr>
      <w:rFonts w:ascii="MingLiU" w:hAnsi="MingLiU" w:eastAsia="MingLiU"/>
      <w:spacing w:val="10"/>
      <w:sz w:val="18"/>
      <w:szCs w:val="18"/>
      <w:shd w:val="clear" w:color="auto" w:fill="FFFFFF"/>
      <w:lang w:bidi="ar-SA"/>
    </w:rPr>
  </w:style>
  <w:style w:type="character" w:customStyle="1" w:styleId="145">
    <w:name w:val="标题 9 Char"/>
    <w:link w:val="10"/>
    <w:autoRedefine/>
    <w:qFormat/>
    <w:uiPriority w:val="0"/>
    <w:rPr>
      <w:rFonts w:ascii="Arial" w:hAnsi="Arial" w:eastAsia="黑体"/>
      <w:kern w:val="2"/>
      <w:sz w:val="21"/>
      <w:szCs w:val="21"/>
    </w:rPr>
  </w:style>
  <w:style w:type="character" w:customStyle="1" w:styleId="146">
    <w:name w:val="Char Char17"/>
    <w:autoRedefine/>
    <w:qFormat/>
    <w:uiPriority w:val="0"/>
    <w:rPr>
      <w:rFonts w:eastAsia="宋体"/>
      <w:sz w:val="18"/>
      <w:szCs w:val="18"/>
      <w:lang w:bidi="ar-SA"/>
    </w:rPr>
  </w:style>
  <w:style w:type="character" w:customStyle="1" w:styleId="147">
    <w:name w:val="二级条标题 + 宋体 Char"/>
    <w:link w:val="74"/>
    <w:autoRedefine/>
    <w:qFormat/>
    <w:uiPriority w:val="0"/>
    <w:rPr>
      <w:rFonts w:ascii="宋体" w:hAnsi="宋体" w:eastAsia="黑体"/>
      <w:kern w:val="24"/>
      <w:lang w:bidi="ar-SA"/>
    </w:rPr>
  </w:style>
  <w:style w:type="character" w:customStyle="1" w:styleId="148">
    <w:name w:val="批注主题 Char"/>
    <w:link w:val="49"/>
    <w:autoRedefine/>
    <w:qFormat/>
    <w:uiPriority w:val="0"/>
    <w:rPr>
      <w:rFonts w:eastAsia="宋体"/>
      <w:b/>
      <w:bCs/>
      <w:szCs w:val="21"/>
      <w:lang w:bidi="ar-SA"/>
    </w:rPr>
  </w:style>
  <w:style w:type="character" w:customStyle="1" w:styleId="149">
    <w:name w:val="正文文本 Char"/>
    <w:link w:val="18"/>
    <w:autoRedefine/>
    <w:qFormat/>
    <w:uiPriority w:val="0"/>
    <w:rPr>
      <w:rFonts w:ascii="KaiTi_GB2312" w:hAnsi="Arial" w:eastAsia="KaiTi_GB2312"/>
      <w:kern w:val="2"/>
      <w:sz w:val="28"/>
      <w:szCs w:val="28"/>
      <w:lang w:bidi="ar-SA"/>
    </w:rPr>
  </w:style>
  <w:style w:type="character" w:customStyle="1" w:styleId="150">
    <w:name w:val="Char Char7"/>
    <w:autoRedefine/>
    <w:qFormat/>
    <w:uiPriority w:val="0"/>
    <w:rPr>
      <w:rFonts w:ascii="Arial" w:hAnsi="Arial" w:eastAsia="幼圆"/>
      <w:b/>
      <w:bCs/>
      <w:kern w:val="2"/>
      <w:sz w:val="44"/>
      <w:szCs w:val="44"/>
      <w:lang w:val="en-US" w:eastAsia="zh-CN" w:bidi="ar-SA"/>
    </w:rPr>
  </w:style>
  <w:style w:type="character" w:customStyle="1" w:styleId="151">
    <w:name w:val="页眉 Char"/>
    <w:link w:val="36"/>
    <w:autoRedefine/>
    <w:qFormat/>
    <w:uiPriority w:val="99"/>
    <w:rPr>
      <w:rFonts w:eastAsia="宋体"/>
      <w:kern w:val="2"/>
      <w:sz w:val="18"/>
      <w:szCs w:val="18"/>
      <w:lang w:val="en-US" w:eastAsia="zh-CN" w:bidi="ar-SA"/>
    </w:rPr>
  </w:style>
  <w:style w:type="character" w:customStyle="1" w:styleId="152">
    <w:name w:val="标题2 Char Char"/>
    <w:link w:val="75"/>
    <w:autoRedefine/>
    <w:qFormat/>
    <w:uiPriority w:val="0"/>
    <w:rPr>
      <w:rFonts w:eastAsia="方正楷体_GBK"/>
      <w:snapToGrid w:val="0"/>
      <w:sz w:val="32"/>
      <w:lang w:bidi="ar-SA"/>
    </w:rPr>
  </w:style>
  <w:style w:type="character" w:customStyle="1" w:styleId="153">
    <w:name w:val="二级目录 Char"/>
    <w:link w:val="76"/>
    <w:autoRedefine/>
    <w:qFormat/>
    <w:uiPriority w:val="0"/>
    <w:rPr>
      <w:rFonts w:eastAsia="Times New Roman"/>
      <w:b/>
      <w:kern w:val="2"/>
      <w:sz w:val="30"/>
      <w:szCs w:val="28"/>
      <w:lang w:val="en-US" w:eastAsia="zh-CN" w:bidi="ar-SA"/>
    </w:rPr>
  </w:style>
  <w:style w:type="character" w:customStyle="1" w:styleId="154">
    <w:name w:val="标题 6 Char"/>
    <w:link w:val="7"/>
    <w:autoRedefine/>
    <w:qFormat/>
    <w:uiPriority w:val="0"/>
    <w:rPr>
      <w:rFonts w:ascii="Arial" w:hAnsi="Arial" w:eastAsia="黑体"/>
      <w:b/>
      <w:bCs/>
      <w:kern w:val="2"/>
      <w:sz w:val="24"/>
      <w:szCs w:val="24"/>
    </w:rPr>
  </w:style>
  <w:style w:type="character" w:customStyle="1" w:styleId="155">
    <w:name w:val="尾注文本 Char"/>
    <w:link w:val="32"/>
    <w:autoRedefine/>
    <w:qFormat/>
    <w:uiPriority w:val="0"/>
    <w:rPr>
      <w:rFonts w:eastAsia="宋体"/>
      <w:lang w:bidi="ar-SA"/>
    </w:rPr>
  </w:style>
  <w:style w:type="character" w:customStyle="1" w:styleId="156">
    <w:name w:val="表头 Char"/>
    <w:link w:val="77"/>
    <w:autoRedefine/>
    <w:qFormat/>
    <w:uiPriority w:val="0"/>
    <w:rPr>
      <w:rFonts w:eastAsia="黑体"/>
      <w:spacing w:val="-10"/>
      <w:lang w:bidi="ar-SA"/>
    </w:rPr>
  </w:style>
  <w:style w:type="character" w:customStyle="1" w:styleId="157">
    <w:name w:val="不明显参考1"/>
    <w:autoRedefine/>
    <w:qFormat/>
    <w:uiPriority w:val="31"/>
    <w:rPr>
      <w:smallCaps/>
      <w:color w:val="C0504D"/>
      <w:u w:val="single"/>
    </w:rPr>
  </w:style>
  <w:style w:type="character" w:customStyle="1" w:styleId="158">
    <w:name w:val="正文文本缩进 Char1"/>
    <w:autoRedefine/>
    <w:semiHidden/>
    <w:qFormat/>
    <w:uiPriority w:val="99"/>
    <w:rPr>
      <w:kern w:val="2"/>
      <w:sz w:val="21"/>
      <w:szCs w:val="24"/>
    </w:rPr>
  </w:style>
  <w:style w:type="character" w:customStyle="1" w:styleId="159">
    <w:name w:val="美标题2 Char Char"/>
    <w:link w:val="78"/>
    <w:autoRedefine/>
    <w:qFormat/>
    <w:locked/>
    <w:uiPriority w:val="0"/>
    <w:rPr>
      <w:rFonts w:ascii="宋体" w:hAnsi="宋体"/>
      <w:b/>
      <w:sz w:val="28"/>
      <w:lang w:bidi="ar-SA"/>
    </w:rPr>
  </w:style>
  <w:style w:type="character" w:customStyle="1" w:styleId="160">
    <w:name w:val="正文1 Char"/>
    <w:link w:val="79"/>
    <w:autoRedefine/>
    <w:qFormat/>
    <w:uiPriority w:val="0"/>
    <w:rPr>
      <w:rFonts w:ascii="宋体"/>
      <w:sz w:val="24"/>
      <w:lang w:bidi="ar-SA"/>
    </w:rPr>
  </w:style>
  <w:style w:type="character" w:customStyle="1" w:styleId="161">
    <w:name w:val="wwwww Char"/>
    <w:link w:val="80"/>
    <w:autoRedefine/>
    <w:qFormat/>
    <w:uiPriority w:val="0"/>
    <w:rPr>
      <w:rFonts w:ascii="宋体" w:hAnsi="宋体"/>
      <w:sz w:val="24"/>
      <w:szCs w:val="21"/>
      <w:lang w:bidi="ar-SA"/>
    </w:rPr>
  </w:style>
  <w:style w:type="character" w:customStyle="1" w:styleId="162">
    <w:name w:val="普通正文 Char"/>
    <w:link w:val="81"/>
    <w:autoRedefine/>
    <w:qFormat/>
    <w:uiPriority w:val="0"/>
    <w:rPr>
      <w:rFonts w:ascii="Arial" w:hAnsi="Arial" w:eastAsia="宋体"/>
      <w:sz w:val="24"/>
      <w:szCs w:val="24"/>
      <w:lang w:val="en-US" w:eastAsia="zh-CN" w:bidi="ar-SA"/>
    </w:rPr>
  </w:style>
  <w:style w:type="character" w:customStyle="1" w:styleId="163">
    <w:name w:val="首行缩进正文 Char"/>
    <w:link w:val="82"/>
    <w:autoRedefine/>
    <w:qFormat/>
    <w:uiPriority w:val="0"/>
    <w:rPr>
      <w:rFonts w:ascii="微软雅黑" w:hAnsi="微软雅黑" w:eastAsia="微软雅黑"/>
      <w:szCs w:val="24"/>
      <w:lang w:bidi="ar-SA"/>
    </w:rPr>
  </w:style>
  <w:style w:type="character" w:customStyle="1" w:styleId="164">
    <w:name w:val="Char Char31"/>
    <w:autoRedefine/>
    <w:qFormat/>
    <w:uiPriority w:val="0"/>
    <w:rPr>
      <w:rFonts w:ascii="Arial" w:hAnsi="Arial" w:eastAsia="幼圆"/>
      <w:b/>
      <w:bCs/>
      <w:kern w:val="2"/>
      <w:sz w:val="44"/>
      <w:szCs w:val="44"/>
      <w:lang w:val="en-US" w:eastAsia="zh-CN" w:bidi="ar-SA"/>
    </w:rPr>
  </w:style>
  <w:style w:type="character" w:customStyle="1" w:styleId="165">
    <w:name w:val="表格 Char Char"/>
    <w:link w:val="83"/>
    <w:autoRedefine/>
    <w:qFormat/>
    <w:uiPriority w:val="0"/>
    <w:rPr>
      <w:rFonts w:ascii="宋体" w:hAnsi="宋体" w:eastAsia="宋体"/>
      <w:lang w:bidi="ar-SA"/>
    </w:rPr>
  </w:style>
  <w:style w:type="character" w:customStyle="1" w:styleId="166">
    <w:name w:val="正文文本 3 Char"/>
    <w:link w:val="17"/>
    <w:autoRedefine/>
    <w:qFormat/>
    <w:uiPriority w:val="0"/>
    <w:rPr>
      <w:rFonts w:ascii="FangSong_GB2312" w:hAnsi="Arial" w:eastAsia="FangSong_GB2312"/>
      <w:sz w:val="32"/>
      <w:szCs w:val="32"/>
      <w:lang w:bidi="ar-SA"/>
    </w:rPr>
  </w:style>
  <w:style w:type="character" w:customStyle="1" w:styleId="167">
    <w:name w:val="章标题 Char"/>
    <w:link w:val="60"/>
    <w:autoRedefine/>
    <w:qFormat/>
    <w:uiPriority w:val="0"/>
    <w:rPr>
      <w:rFonts w:ascii="黑体" w:eastAsia="黑体"/>
      <w:kern w:val="2"/>
      <w:sz w:val="21"/>
      <w:szCs w:val="22"/>
      <w:lang w:val="en-US" w:eastAsia="zh-CN" w:bidi="ar-SA"/>
    </w:rPr>
  </w:style>
  <w:style w:type="character" w:customStyle="1" w:styleId="168">
    <w:name w:val="正文文本缩进 3 Char"/>
    <w:link w:val="42"/>
    <w:autoRedefine/>
    <w:qFormat/>
    <w:uiPriority w:val="0"/>
    <w:rPr>
      <w:rFonts w:ascii="Arial" w:hAnsi="Arial" w:eastAsia="FangSong_GB2312"/>
      <w:color w:val="FFFF00"/>
      <w:sz w:val="32"/>
      <w:szCs w:val="32"/>
      <w:lang w:bidi="ar-SA"/>
    </w:rPr>
  </w:style>
  <w:style w:type="character" w:customStyle="1" w:styleId="169">
    <w:name w:val="Table Text Char1"/>
    <w:link w:val="84"/>
    <w:autoRedefine/>
    <w:qFormat/>
    <w:uiPriority w:val="0"/>
    <w:rPr>
      <w:rFonts w:ascii="Arial" w:hAnsi="Arial" w:eastAsia="Times New Roman"/>
      <w:kern w:val="2"/>
      <w:sz w:val="18"/>
      <w:szCs w:val="18"/>
      <w:lang w:val="en-US" w:eastAsia="zh-CN" w:bidi="ar-SA"/>
    </w:rPr>
  </w:style>
  <w:style w:type="character" w:customStyle="1" w:styleId="170">
    <w:name w:val="列表 3 Char"/>
    <w:link w:val="11"/>
    <w:autoRedefine/>
    <w:qFormat/>
    <w:uiPriority w:val="0"/>
    <w:rPr>
      <w:rFonts w:eastAsia="宋体"/>
      <w:bCs/>
      <w:kern w:val="2"/>
      <w:sz w:val="24"/>
      <w:szCs w:val="32"/>
      <w:lang w:val="en-US" w:eastAsia="zh-CN" w:bidi="ar-SA"/>
    </w:rPr>
  </w:style>
  <w:style w:type="character" w:customStyle="1" w:styleId="171">
    <w:name w:val="批注文字 Char"/>
    <w:link w:val="16"/>
    <w:autoRedefine/>
    <w:qFormat/>
    <w:uiPriority w:val="0"/>
    <w:rPr>
      <w:rFonts w:eastAsia="宋体"/>
      <w:kern w:val="2"/>
      <w:sz w:val="21"/>
      <w:szCs w:val="24"/>
      <w:lang w:val="en-US" w:eastAsia="zh-CN" w:bidi="ar-SA"/>
    </w:rPr>
  </w:style>
  <w:style w:type="character" w:customStyle="1" w:styleId="172">
    <w:name w:val="标题 3 Char"/>
    <w:autoRedefine/>
    <w:qFormat/>
    <w:uiPriority w:val="0"/>
    <w:rPr>
      <w:rFonts w:eastAsia="宋体"/>
      <w:b/>
      <w:bCs/>
      <w:kern w:val="2"/>
      <w:sz w:val="24"/>
      <w:szCs w:val="32"/>
      <w:lang w:val="en-US" w:eastAsia="zh-CN" w:bidi="ar-SA"/>
    </w:rPr>
  </w:style>
  <w:style w:type="character" w:customStyle="1" w:styleId="173">
    <w:name w:val="标题 Char"/>
    <w:link w:val="48"/>
    <w:autoRedefine/>
    <w:qFormat/>
    <w:uiPriority w:val="0"/>
    <w:rPr>
      <w:sz w:val="30"/>
      <w:szCs w:val="24"/>
      <w:lang w:bidi="ar-SA"/>
    </w:rPr>
  </w:style>
  <w:style w:type="character" w:customStyle="1" w:styleId="174">
    <w:name w:val="标题 8 Char"/>
    <w:link w:val="9"/>
    <w:autoRedefine/>
    <w:qFormat/>
    <w:uiPriority w:val="0"/>
    <w:rPr>
      <w:rFonts w:ascii="Arial" w:hAnsi="Arial" w:eastAsia="黑体"/>
      <w:kern w:val="2"/>
      <w:sz w:val="24"/>
      <w:szCs w:val="24"/>
    </w:rPr>
  </w:style>
  <w:style w:type="character" w:customStyle="1" w:styleId="175">
    <w:name w:val="表格标题 Char"/>
    <w:link w:val="85"/>
    <w:autoRedefine/>
    <w:qFormat/>
    <w:uiPriority w:val="0"/>
    <w:rPr>
      <w:rFonts w:ascii="Arial Black" w:hAnsi="Arial Black" w:eastAsia="黑体"/>
      <w:kern w:val="2"/>
      <w:sz w:val="24"/>
      <w:szCs w:val="24"/>
    </w:rPr>
  </w:style>
  <w:style w:type="character" w:customStyle="1" w:styleId="176">
    <w:name w:val="美标题3 Char Char"/>
    <w:link w:val="86"/>
    <w:autoRedefine/>
    <w:qFormat/>
    <w:locked/>
    <w:uiPriority w:val="0"/>
    <w:rPr>
      <w:rFonts w:ascii="宋体" w:hAnsi="宋体"/>
      <w:b/>
    </w:rPr>
  </w:style>
  <w:style w:type="character" w:customStyle="1" w:styleId="177">
    <w:name w:val="正文文本 (9)_"/>
    <w:link w:val="87"/>
    <w:autoRedefine/>
    <w:qFormat/>
    <w:uiPriority w:val="0"/>
    <w:rPr>
      <w:rFonts w:ascii="MingLiU" w:hAnsi="MingLiU" w:eastAsia="MingLiU"/>
      <w:spacing w:val="20"/>
      <w:sz w:val="16"/>
      <w:szCs w:val="16"/>
      <w:shd w:val="clear" w:color="auto" w:fill="FFFFFF"/>
      <w:lang w:bidi="ar-SA"/>
    </w:rPr>
  </w:style>
  <w:style w:type="character" w:customStyle="1" w:styleId="178">
    <w:name w:val="表蕊 Char1"/>
    <w:link w:val="88"/>
    <w:autoRedefine/>
    <w:qFormat/>
    <w:uiPriority w:val="99"/>
    <w:rPr>
      <w:rFonts w:eastAsia="KaiTi_GB2312"/>
      <w:spacing w:val="-10"/>
      <w:lang w:bidi="ar-SA"/>
    </w:rPr>
  </w:style>
  <w:style w:type="character" w:customStyle="1" w:styleId="179">
    <w:name w:val="apple-converted-space"/>
    <w:basedOn w:val="52"/>
    <w:autoRedefine/>
    <w:qFormat/>
    <w:uiPriority w:val="0"/>
  </w:style>
  <w:style w:type="character" w:customStyle="1" w:styleId="180">
    <w:name w:val="HTML 地址 Char"/>
    <w:link w:val="24"/>
    <w:autoRedefine/>
    <w:qFormat/>
    <w:uiPriority w:val="0"/>
    <w:rPr>
      <w:rFonts w:ascii="宋体"/>
      <w:i/>
      <w:iCs/>
      <w:snapToGrid w:val="0"/>
      <w:kern w:val="21"/>
      <w:szCs w:val="21"/>
      <w:lang w:bidi="ar-SA"/>
    </w:rPr>
  </w:style>
  <w:style w:type="character" w:customStyle="1" w:styleId="181">
    <w:name w:val="纯文本 Char"/>
    <w:link w:val="28"/>
    <w:autoRedefine/>
    <w:qFormat/>
    <w:uiPriority w:val="0"/>
    <w:rPr>
      <w:rFonts w:ascii="宋体" w:hAnsi="Courier New" w:eastAsia="宋体"/>
      <w:kern w:val="2"/>
      <w:sz w:val="21"/>
      <w:szCs w:val="21"/>
      <w:lang w:bidi="ar-SA"/>
    </w:rPr>
  </w:style>
  <w:style w:type="character" w:customStyle="1" w:styleId="182">
    <w:name w:val="批注框文本 Char"/>
    <w:link w:val="33"/>
    <w:autoRedefine/>
    <w:semiHidden/>
    <w:qFormat/>
    <w:uiPriority w:val="0"/>
    <w:rPr>
      <w:rFonts w:eastAsia="宋体"/>
      <w:kern w:val="2"/>
      <w:sz w:val="18"/>
      <w:szCs w:val="18"/>
      <w:lang w:val="en-US" w:eastAsia="zh-CN" w:bidi="ar-SA"/>
    </w:rPr>
  </w:style>
  <w:style w:type="character" w:customStyle="1" w:styleId="183">
    <w:name w:val="HTML 地址 Char1"/>
    <w:autoRedefine/>
    <w:qFormat/>
    <w:uiPriority w:val="0"/>
    <w:rPr>
      <w:i/>
      <w:iCs/>
      <w:kern w:val="2"/>
      <w:sz w:val="21"/>
      <w:szCs w:val="21"/>
    </w:rPr>
  </w:style>
  <w:style w:type="character" w:customStyle="1" w:styleId="184">
    <w:name w:val="HTML 预设格式 Char"/>
    <w:link w:val="46"/>
    <w:autoRedefine/>
    <w:qFormat/>
    <w:uiPriority w:val="0"/>
    <w:rPr>
      <w:rFonts w:ascii="宋体" w:hAnsi="宋体" w:eastAsia="宋体"/>
      <w:sz w:val="24"/>
      <w:szCs w:val="24"/>
      <w:lang w:bidi="ar-SA"/>
    </w:rPr>
  </w:style>
  <w:style w:type="character" w:customStyle="1" w:styleId="185">
    <w:name w:val="标题 4 Char"/>
    <w:link w:val="5"/>
    <w:autoRedefine/>
    <w:qFormat/>
    <w:uiPriority w:val="0"/>
    <w:rPr>
      <w:rFonts w:ascii="Cambria" w:hAnsi="Cambria" w:eastAsia="宋体"/>
      <w:b/>
      <w:bCs/>
      <w:kern w:val="2"/>
      <w:sz w:val="28"/>
      <w:szCs w:val="28"/>
      <w:lang w:val="en-US" w:eastAsia="zh-CN" w:bidi="ar-SA"/>
    </w:rPr>
  </w:style>
  <w:style w:type="character" w:customStyle="1" w:styleId="186">
    <w:name w:val="正文缩进 Char"/>
    <w:link w:val="13"/>
    <w:autoRedefine/>
    <w:qFormat/>
    <w:uiPriority w:val="0"/>
    <w:rPr>
      <w:rFonts w:eastAsia="宋体"/>
      <w:kern w:val="2"/>
      <w:sz w:val="21"/>
      <w:szCs w:val="24"/>
      <w:lang w:val="en-US" w:eastAsia="zh-CN" w:bidi="ar-SA"/>
    </w:rPr>
  </w:style>
  <w:style w:type="character" w:customStyle="1" w:styleId="187">
    <w:name w:val="Item List Char"/>
    <w:link w:val="89"/>
    <w:autoRedefine/>
    <w:qFormat/>
    <w:uiPriority w:val="0"/>
    <w:rPr>
      <w:rFonts w:eastAsia="Times New Roman" w:cs="Arial"/>
      <w:kern w:val="2"/>
      <w:sz w:val="21"/>
      <w:szCs w:val="21"/>
      <w:lang w:val="en-US" w:eastAsia="zh-CN" w:bidi="ar-SA"/>
    </w:rPr>
  </w:style>
  <w:style w:type="character" w:customStyle="1" w:styleId="188">
    <w:name w:val="列出段落 Char"/>
    <w:link w:val="90"/>
    <w:autoRedefine/>
    <w:qFormat/>
    <w:locked/>
    <w:uiPriority w:val="34"/>
    <w:rPr>
      <w:rFonts w:ascii="Calibri" w:hAnsi="Calibri" w:eastAsia="PMingLiU"/>
      <w:sz w:val="24"/>
      <w:lang w:eastAsia="zh-TW" w:bidi="ar-SA"/>
    </w:rPr>
  </w:style>
  <w:style w:type="character" w:customStyle="1" w:styleId="189">
    <w:name w:val="fontstyle11"/>
    <w:autoRedefine/>
    <w:qFormat/>
    <w:uiPriority w:val="0"/>
    <w:rPr>
      <w:rFonts w:hint="eastAsia" w:ascii="宋体" w:hAnsi="宋体" w:eastAsia="宋体"/>
      <w:color w:val="000000"/>
      <w:sz w:val="22"/>
      <w:szCs w:val="22"/>
    </w:rPr>
  </w:style>
  <w:style w:type="character" w:customStyle="1" w:styleId="190">
    <w:name w:val="DeltaView Insertion"/>
    <w:autoRedefine/>
    <w:qFormat/>
    <w:uiPriority w:val="99"/>
    <w:rPr>
      <w:color w:val="0000FF"/>
      <w:spacing w:val="0"/>
      <w:u w:val="double"/>
    </w:rPr>
  </w:style>
  <w:style w:type="character" w:customStyle="1" w:styleId="191">
    <w:name w:val="正文（首行缩进2字符） Char"/>
    <w:link w:val="91"/>
    <w:autoRedefine/>
    <w:qFormat/>
    <w:locked/>
    <w:uiPriority w:val="0"/>
    <w:rPr>
      <w:rFonts w:eastAsia="宋体"/>
      <w:szCs w:val="21"/>
      <w:lang w:bidi="ar-SA"/>
    </w:rPr>
  </w:style>
  <w:style w:type="character" w:customStyle="1" w:styleId="192">
    <w:name w:val="正文文本 (10)_"/>
    <w:link w:val="92"/>
    <w:autoRedefine/>
    <w:qFormat/>
    <w:uiPriority w:val="0"/>
    <w:rPr>
      <w:rFonts w:ascii="MingLiU" w:hAnsi="MingLiU" w:eastAsia="MingLiU"/>
      <w:spacing w:val="40"/>
      <w:sz w:val="19"/>
      <w:szCs w:val="19"/>
      <w:shd w:val="clear" w:color="auto" w:fill="FFFFFF"/>
      <w:lang w:bidi="ar-SA"/>
    </w:rPr>
  </w:style>
  <w:style w:type="character" w:customStyle="1" w:styleId="193">
    <w:name w:val="三级条标题 Char"/>
    <w:link w:val="93"/>
    <w:autoRedefine/>
    <w:qFormat/>
    <w:uiPriority w:val="0"/>
    <w:rPr>
      <w:rFonts w:ascii="黑体" w:hAnsi="宋体" w:eastAsia="黑体"/>
      <w:lang w:bidi="ar-SA"/>
    </w:rPr>
  </w:style>
  <w:style w:type="character" w:customStyle="1" w:styleId="194">
    <w:name w:val="Char Char29"/>
    <w:autoRedefine/>
    <w:qFormat/>
    <w:uiPriority w:val="0"/>
    <w:rPr>
      <w:rFonts w:ascii="Arial" w:hAnsi="Arial" w:eastAsia="黑体"/>
      <w:b/>
      <w:bCs/>
      <w:kern w:val="2"/>
      <w:sz w:val="28"/>
      <w:szCs w:val="28"/>
      <w:lang w:val="en-US" w:eastAsia="zh-CN" w:bidi="ar-SA"/>
    </w:rPr>
  </w:style>
  <w:style w:type="character" w:customStyle="1" w:styleId="195">
    <w:name w:val="缺省文本 Char"/>
    <w:link w:val="94"/>
    <w:autoRedefine/>
    <w:qFormat/>
    <w:uiPriority w:val="0"/>
    <w:rPr>
      <w:rFonts w:ascii="Arial" w:hAnsi="Arial" w:eastAsia="宋体"/>
      <w:sz w:val="24"/>
      <w:szCs w:val="21"/>
      <w:lang w:bidi="ar-SA"/>
    </w:rPr>
  </w:style>
  <w:style w:type="character" w:customStyle="1" w:styleId="196">
    <w:name w:val="方案文档 Char Char"/>
    <w:link w:val="95"/>
    <w:autoRedefine/>
    <w:qFormat/>
    <w:locked/>
    <w:uiPriority w:val="0"/>
    <w:rPr>
      <w:rFonts w:ascii="宋体" w:hAnsi="宋体"/>
      <w:b/>
      <w:lang w:bidi="ar-SA"/>
    </w:rPr>
  </w:style>
  <w:style w:type="character" w:customStyle="1" w:styleId="197">
    <w:name w:val="美标题一 Char Char"/>
    <w:link w:val="96"/>
    <w:autoRedefine/>
    <w:qFormat/>
    <w:locked/>
    <w:uiPriority w:val="0"/>
    <w:rPr>
      <w:rFonts w:ascii="Calibri" w:hAnsi="Calibri" w:eastAsia="宋体"/>
      <w:b/>
      <w:sz w:val="36"/>
      <w:szCs w:val="24"/>
      <w:lang w:bidi="ar-SA"/>
    </w:rPr>
  </w:style>
  <w:style w:type="character" w:customStyle="1" w:styleId="198">
    <w:name w:val="标题 1 Char"/>
    <w:link w:val="2"/>
    <w:autoRedefine/>
    <w:qFormat/>
    <w:uiPriority w:val="0"/>
    <w:rPr>
      <w:rFonts w:eastAsia="方正仿宋_GBK"/>
      <w:b/>
      <w:snapToGrid w:val="0"/>
      <w:kern w:val="44"/>
      <w:sz w:val="44"/>
      <w:lang w:val="en-US" w:eastAsia="zh-CN" w:bidi="ar-SA"/>
    </w:rPr>
  </w:style>
  <w:style w:type="character" w:customStyle="1" w:styleId="199">
    <w:name w:val="标题 3 Char1"/>
    <w:link w:val="4"/>
    <w:autoRedefine/>
    <w:qFormat/>
    <w:uiPriority w:val="99"/>
    <w:rPr>
      <w:rFonts w:ascii="Cambria" w:hAnsi="Cambria" w:eastAsia="宋体"/>
      <w:b/>
      <w:bCs/>
      <w:sz w:val="26"/>
      <w:szCs w:val="26"/>
    </w:rPr>
  </w:style>
  <w:style w:type="character" w:customStyle="1" w:styleId="200">
    <w:name w:val="font71"/>
    <w:basedOn w:val="52"/>
    <w:autoRedefine/>
    <w:qFormat/>
    <w:uiPriority w:val="0"/>
    <w:rPr>
      <w:rFonts w:hint="eastAsia" w:ascii="宋体" w:hAnsi="宋体" w:eastAsia="宋体" w:cs="宋体"/>
      <w:color w:val="000000"/>
      <w:sz w:val="21"/>
      <w:szCs w:val="21"/>
      <w:u w:val="none"/>
    </w:rPr>
  </w:style>
  <w:style w:type="character" w:customStyle="1" w:styleId="201">
    <w:name w:val="font61"/>
    <w:basedOn w:val="52"/>
    <w:autoRedefine/>
    <w:qFormat/>
    <w:uiPriority w:val="0"/>
    <w:rPr>
      <w:rFonts w:hint="default" w:ascii="Times New Roman" w:hAnsi="Times New Roman" w:cs="Times New Roman"/>
      <w:color w:val="000000"/>
      <w:sz w:val="21"/>
      <w:szCs w:val="21"/>
      <w:u w:val="none"/>
    </w:rPr>
  </w:style>
  <w:style w:type="character" w:customStyle="1" w:styleId="202">
    <w:name w:val="font51"/>
    <w:basedOn w:val="52"/>
    <w:autoRedefine/>
    <w:qFormat/>
    <w:uiPriority w:val="0"/>
    <w:rPr>
      <w:rFonts w:hint="default" w:ascii="Times New Roman" w:hAnsi="Times New Roman" w:cs="Times New Roman"/>
      <w:color w:val="000000"/>
      <w:sz w:val="21"/>
      <w:szCs w:val="21"/>
      <w:u w:val="none"/>
    </w:rPr>
  </w:style>
  <w:style w:type="character" w:customStyle="1" w:styleId="203">
    <w:name w:val="font41"/>
    <w:basedOn w:val="52"/>
    <w:autoRedefine/>
    <w:qFormat/>
    <w:uiPriority w:val="0"/>
    <w:rPr>
      <w:rFonts w:hint="eastAsia" w:ascii="宋体" w:hAnsi="宋体" w:eastAsia="宋体" w:cs="宋体"/>
      <w:color w:val="000000"/>
      <w:sz w:val="21"/>
      <w:szCs w:val="21"/>
      <w:u w:val="none"/>
    </w:rPr>
  </w:style>
  <w:style w:type="character" w:customStyle="1" w:styleId="204">
    <w:name w:val="font01"/>
    <w:basedOn w:val="52"/>
    <w:autoRedefine/>
    <w:qFormat/>
    <w:uiPriority w:val="0"/>
    <w:rPr>
      <w:rFonts w:ascii="仿宋" w:hAnsi="仿宋" w:eastAsia="仿宋" w:cs="仿宋"/>
      <w:color w:val="000000"/>
      <w:sz w:val="24"/>
      <w:szCs w:val="24"/>
      <w:u w:val="none"/>
    </w:rPr>
  </w:style>
  <w:style w:type="character" w:customStyle="1" w:styleId="205">
    <w:name w:val="font31"/>
    <w:autoRedefine/>
    <w:qFormat/>
    <w:uiPriority w:val="0"/>
    <w:rPr>
      <w:rFonts w:hint="default" w:ascii="Times New Roman" w:hAnsi="Times New Roman" w:cs="Times New Roman"/>
      <w:color w:val="000000"/>
      <w:sz w:val="24"/>
      <w:szCs w:val="24"/>
      <w:u w:val="none"/>
    </w:rPr>
  </w:style>
  <w:style w:type="character" w:customStyle="1" w:styleId="206">
    <w:name w:val="font11"/>
    <w:autoRedefine/>
    <w:qFormat/>
    <w:uiPriority w:val="0"/>
    <w:rPr>
      <w:rFonts w:hint="eastAsia" w:ascii="宋体" w:hAnsi="宋体" w:eastAsia="宋体" w:cs="宋体"/>
      <w:color w:val="000000"/>
      <w:sz w:val="24"/>
      <w:szCs w:val="24"/>
      <w:u w:val="none"/>
    </w:rPr>
  </w:style>
  <w:style w:type="paragraph" w:customStyle="1" w:styleId="207">
    <w:name w:val="Body text|1"/>
    <w:basedOn w:val="1"/>
    <w:autoRedefine/>
    <w:qFormat/>
    <w:uiPriority w:val="0"/>
    <w:pPr>
      <w:keepNext w:val="0"/>
      <w:keepLines w:val="0"/>
      <w:widowControl w:val="0"/>
      <w:suppressLineNumbers w:val="0"/>
      <w:spacing w:before="0" w:beforeAutospacing="0" w:after="0" w:afterAutospacing="0" w:line="415" w:lineRule="auto"/>
      <w:ind w:left="0" w:right="0" w:firstLine="400"/>
      <w:jc w:val="left"/>
    </w:pPr>
    <w:rPr>
      <w:rFonts w:hint="eastAsia" w:ascii="宋体" w:hAnsi="宋体" w:eastAsia="宋体" w:cs="宋体"/>
      <w:color w:val="000000"/>
      <w:kern w:val="0"/>
      <w:sz w:val="30"/>
      <w:szCs w:val="30"/>
      <w:lang w:val="en-US" w:eastAsia="zh-CN" w:bidi="ar"/>
    </w:rPr>
  </w:style>
  <w:style w:type="paragraph" w:customStyle="1" w:styleId="208">
    <w:name w:val="Body text|3"/>
    <w:basedOn w:val="1"/>
    <w:autoRedefine/>
    <w:qFormat/>
    <w:uiPriority w:val="0"/>
    <w:pPr>
      <w:keepNext w:val="0"/>
      <w:keepLines w:val="0"/>
      <w:widowControl w:val="0"/>
      <w:suppressLineNumbers w:val="0"/>
      <w:spacing w:before="0" w:beforeAutospacing="0" w:after="0" w:afterAutospacing="0"/>
      <w:ind w:left="260" w:right="0" w:hanging="260"/>
      <w:jc w:val="left"/>
    </w:pPr>
    <w:rPr>
      <w:rFonts w:hint="default" w:ascii="Times New Roman" w:hAnsi="Times New Roman" w:eastAsia="宋体" w:cs="Times New Roman"/>
      <w:color w:val="000000"/>
      <w:kern w:val="0"/>
      <w:sz w:val="26"/>
      <w:szCs w:val="26"/>
      <w:lang w:val="en-US" w:eastAsia="zh-CN" w:bidi="ar"/>
    </w:rPr>
  </w:style>
  <w:style w:type="paragraph" w:customStyle="1" w:styleId="209">
    <w:name w:val="BlockQuote"/>
    <w:basedOn w:val="1"/>
    <w:autoRedefine/>
    <w:qFormat/>
    <w:uiPriority w:val="0"/>
    <w:pPr>
      <w:ind w:left="256" w:right="6" w:firstLine="624" w:firstLineChars="200"/>
      <w:jc w:val="both"/>
      <w:textAlignment w:val="baseline"/>
    </w:pPr>
    <w:rPr>
      <w:rFonts w:ascii="Times New Roman" w:hAnsi="Times New Roman" w:eastAsia="FangSong_GB2312"/>
      <w:kern w:val="0"/>
      <w:sz w:val="28"/>
      <w:szCs w:val="20"/>
      <w:lang w:val="en-US" w:eastAsia="zh-CN" w:bidi="ar-SA"/>
    </w:rPr>
  </w:style>
  <w:style w:type="paragraph" w:customStyle="1" w:styleId="210">
    <w:name w:val="正文文档"/>
    <w:basedOn w:val="1"/>
    <w:autoRedefine/>
    <w:qFormat/>
    <w:uiPriority w:val="0"/>
    <w:pPr>
      <w:spacing w:line="360" w:lineRule="auto"/>
      <w:ind w:firstLine="485" w:firstLineChars="202"/>
    </w:pPr>
    <w:rPr>
      <w:rFonts w:ascii="宋体" w:hAnsi="宋体"/>
      <w:sz w:val="24"/>
    </w:rPr>
  </w:style>
  <w:style w:type="paragraph" w:customStyle="1" w:styleId="211">
    <w:name w:val="List Paragraph"/>
    <w:basedOn w:val="1"/>
    <w:autoRedefine/>
    <w:qFormat/>
    <w:uiPriority w:val="34"/>
    <w:pPr>
      <w:ind w:firstLine="420" w:firstLineChars="200"/>
    </w:pPr>
  </w:style>
  <w:style w:type="paragraph" w:customStyle="1" w:styleId="212">
    <w:name w:val="表格文字"/>
    <w:basedOn w:val="1"/>
    <w:next w:val="18"/>
    <w:autoRedefine/>
    <w:qFormat/>
    <w:uiPriority w:val="0"/>
    <w:pPr>
      <w:jc w:val="left"/>
    </w:pPr>
    <w:rPr>
      <w:bCs/>
      <w:spacing w:val="10"/>
      <w:kern w:val="0"/>
      <w:szCs w:val="20"/>
    </w:rPr>
  </w:style>
  <w:style w:type="character" w:customStyle="1" w:styleId="213">
    <w:name w:val="font81"/>
    <w:basedOn w:val="52"/>
    <w:autoRedefine/>
    <w:qFormat/>
    <w:uiPriority w:val="0"/>
    <w:rPr>
      <w:rFonts w:ascii="Wingdings 2" w:hAnsi="Wingdings 2" w:eastAsia="Wingdings 2" w:cs="Wingdings 2"/>
      <w:color w:val="000000"/>
      <w:sz w:val="20"/>
      <w:szCs w:val="20"/>
      <w:u w:val="none"/>
    </w:rPr>
  </w:style>
  <w:style w:type="paragraph" w:customStyle="1" w:styleId="214">
    <w:name w:val="Table Paragraph"/>
    <w:basedOn w:val="1"/>
    <w:autoRedefine/>
    <w:qFormat/>
    <w:uiPriority w:val="99"/>
    <w:pPr>
      <w:spacing w:line="291" w:lineRule="exact"/>
      <w:ind w:left="9"/>
      <w:jc w:val="left"/>
    </w:pPr>
    <w:rPr>
      <w:rFonts w:ascii="宋体" w:hAnsi="宋体" w:cs="宋体"/>
      <w:kern w:val="0"/>
      <w:sz w:val="22"/>
      <w:lang w:eastAsia="en-US"/>
    </w:rPr>
  </w:style>
  <w:style w:type="paragraph" w:styleId="215">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216">
    <w:name w:val="正文11"/>
    <w:next w:val="217"/>
    <w:autoRedefine/>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17">
    <w:name w:val="脚注文本1"/>
    <w:basedOn w:val="216"/>
    <w:next w:val="218"/>
    <w:autoRedefine/>
    <w:qFormat/>
    <w:uiPriority w:val="0"/>
    <w:pPr>
      <w:jc w:val="left"/>
    </w:pPr>
    <w:rPr>
      <w:rFonts w:ascii="宋体" w:eastAsia="Times New Roman"/>
      <w:sz w:val="18"/>
      <w:szCs w:val="18"/>
    </w:rPr>
  </w:style>
  <w:style w:type="paragraph" w:customStyle="1" w:styleId="218">
    <w:name w:val="索引 51"/>
    <w:basedOn w:val="216"/>
    <w:next w:val="216"/>
    <w:autoRedefine/>
    <w:qFormat/>
    <w:uiPriority w:val="0"/>
    <w:pPr>
      <w:ind w:left="798"/>
      <w:jc w:val="left"/>
    </w:pPr>
    <w:rPr>
      <w:rFonts w:ascii="Calibri" w:hAnsi="Calibri"/>
      <w:sz w:val="21"/>
    </w:rPr>
  </w:style>
  <w:style w:type="paragraph" w:customStyle="1" w:styleId="219">
    <w:name w:val="文本块1"/>
    <w:basedOn w:val="216"/>
    <w:autoRedefine/>
    <w:qFormat/>
    <w:uiPriority w:val="0"/>
    <w:pPr>
      <w:spacing w:line="360" w:lineRule="auto"/>
      <w:ind w:left="630" w:right="-609" w:firstLine="420"/>
    </w:pPr>
    <w:rPr>
      <w:rFonts w:ascii="仿宋_GB2312" w:eastAsia="仿宋_GB2312"/>
    </w:rPr>
  </w:style>
  <w:style w:type="paragraph" w:customStyle="1" w:styleId="220">
    <w:name w:val="p0"/>
    <w:basedOn w:val="1"/>
    <w:autoRedefine/>
    <w:qFormat/>
    <w:uiPriority w:val="0"/>
    <w:pPr>
      <w:widowControl/>
    </w:pPr>
    <w:rPr>
      <w:szCs w:val="21"/>
    </w:rPr>
  </w:style>
  <w:style w:type="paragraph" w:customStyle="1" w:styleId="221">
    <w:name w:val="正文文本缩进1"/>
    <w:basedOn w:val="1"/>
    <w:next w:val="222"/>
    <w:autoRedefine/>
    <w:qFormat/>
    <w:uiPriority w:val="0"/>
    <w:pPr>
      <w:spacing w:after="120"/>
      <w:ind w:left="420"/>
    </w:pPr>
  </w:style>
  <w:style w:type="paragraph" w:customStyle="1" w:styleId="222">
    <w:name w:val="寄信人地址1"/>
    <w:basedOn w:val="1"/>
    <w:autoRedefine/>
    <w:qFormat/>
    <w:uiPriority w:val="0"/>
    <w:rPr>
      <w:rFonts w:ascii="Arial" w:hAnsi="Arial"/>
    </w:rPr>
  </w:style>
  <w:style w:type="paragraph" w:customStyle="1" w:styleId="223">
    <w:name w:val="_HT_正文"/>
    <w:basedOn w:val="1"/>
    <w:autoRedefine/>
    <w:qFormat/>
    <w:uiPriority w:val="0"/>
    <w:pPr>
      <w:spacing w:line="360" w:lineRule="auto"/>
      <w:ind w:firstLine="200" w:firstLineChars="200"/>
    </w:pPr>
    <w:rPr>
      <w:sz w:val="24"/>
    </w:rPr>
  </w:style>
  <w:style w:type="character" w:customStyle="1" w:styleId="224">
    <w:name w:val="NormalCharacter"/>
    <w:autoRedefine/>
    <w:semiHidden/>
    <w:qFormat/>
    <w:uiPriority w:val="0"/>
  </w:style>
  <w:style w:type="paragraph" w:customStyle="1" w:styleId="225">
    <w:name w:val="UserStyle_38"/>
    <w:basedOn w:val="1"/>
    <w:autoRedefine/>
    <w:qFormat/>
    <w:uiPriority w:val="0"/>
    <w:pPr>
      <w:spacing w:line="360" w:lineRule="auto"/>
      <w:ind w:firstLine="361"/>
    </w:pPr>
    <w:rPr>
      <w:rFonts w:ascii="宋体" w:hAnsi="宋体"/>
    </w:rPr>
  </w:style>
  <w:style w:type="paragraph" w:customStyle="1" w:styleId="226">
    <w:name w:val="页脚1"/>
    <w:basedOn w:val="1"/>
    <w:autoRedefine/>
    <w:qFormat/>
    <w:uiPriority w:val="0"/>
    <w:pPr>
      <w:tabs>
        <w:tab w:val="center" w:pos="4153"/>
        <w:tab w:val="right" w:pos="8306"/>
      </w:tabs>
      <w:snapToGrid w:val="0"/>
      <w:jc w:val="left"/>
    </w:pPr>
    <w:rPr>
      <w:sz w:val="18"/>
      <w:szCs w:val="18"/>
    </w:rPr>
  </w:style>
  <w:style w:type="paragraph" w:customStyle="1" w:styleId="227">
    <w:name w:val="Other|1"/>
    <w:basedOn w:val="1"/>
    <w:autoRedefine/>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228">
    <w:name w:val="页眉1"/>
    <w:basedOn w:val="229"/>
    <w:qFormat/>
    <w:uiPriority w:val="0"/>
    <w:pPr>
      <w:pBdr>
        <w:bottom w:val="single" w:color="000000" w:sz="6" w:space="1"/>
      </w:pBdr>
      <w:tabs>
        <w:tab w:val="center" w:pos="4153"/>
        <w:tab w:val="right" w:pos="8306"/>
      </w:tabs>
      <w:jc w:val="center"/>
    </w:pPr>
    <w:rPr>
      <w:sz w:val="18"/>
      <w:szCs w:val="18"/>
    </w:rPr>
  </w:style>
  <w:style w:type="paragraph" w:customStyle="1" w:styleId="229">
    <w:name w:val="正文12"/>
    <w:next w:val="99"/>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17053</Words>
  <Characters>17896</Characters>
  <Lines>98</Lines>
  <Paragraphs>27</Paragraphs>
  <TotalTime>40</TotalTime>
  <ScaleCrop>false</ScaleCrop>
  <LinksUpToDate>false</LinksUpToDate>
  <CharactersWithSpaces>19168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2020-06-08T02:11:00Z</dcterms:created>
  <dc:creator>微软用户</dc:creator>
  <cp:lastModifiedBy>I believe I can fly</cp:lastModifiedBy>
  <cp:lastPrinted>2024-07-19T07:37:00Z</cp:lastPrinted>
  <dcterms:modified xsi:type="dcterms:W3CDTF">2024-09-29T08:14:53Z</dcterms:modified>
  <dc:title>竞争性磋商文件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70087E49E6E2433C8E95FF4165A2EC11_13</vt:lpwstr>
  </property>
</Properties>
</file>